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78EC5B">
      <w:pPr>
        <w:pStyle w:val="2"/>
        <w:jc w:val="center"/>
        <w:rPr>
          <w:rFonts w:ascii="仿宋_GB2312" w:hAnsi="仿宋_GB2312" w:eastAsia="方正小标宋简体" w:cs="仿宋_GB2312"/>
          <w:b w:val="0"/>
          <w:kern w:val="2"/>
          <w:sz w:val="32"/>
          <w:szCs w:val="32"/>
        </w:rPr>
      </w:pPr>
      <w:r>
        <w:rPr>
          <w:rFonts w:hint="eastAsia" w:ascii="方正小标宋简体" w:hAnsi="方正小标宋简体" w:eastAsia="方正小标宋简体" w:cs="方正小标宋简体"/>
          <w:b w:val="0"/>
          <w:kern w:val="2"/>
          <w:szCs w:val="44"/>
        </w:rPr>
        <w:t>福建省肿瘤医院</w:t>
      </w:r>
      <w:r>
        <w:rPr>
          <w:rFonts w:hint="eastAsia" w:ascii="方正小标宋简体" w:hAnsi="方正小标宋简体" w:eastAsia="方正小标宋简体" w:cs="方正小标宋简体"/>
          <w:b w:val="0"/>
          <w:kern w:val="2"/>
          <w:szCs w:val="44"/>
          <w:lang w:val="en-US" w:eastAsia="zh-CN"/>
        </w:rPr>
        <w:t>采购</w:t>
      </w:r>
      <w:r>
        <w:rPr>
          <w:rFonts w:hint="eastAsia" w:ascii="方正小标宋简体" w:hAnsi="方正小标宋简体" w:eastAsia="方正小标宋简体" w:cs="方正小标宋简体"/>
          <w:b w:val="0"/>
          <w:kern w:val="2"/>
          <w:szCs w:val="44"/>
        </w:rPr>
        <w:t>调研公告</w:t>
      </w:r>
    </w:p>
    <w:p w14:paraId="184D78DB">
      <w:pPr>
        <w:widowControl/>
        <w:shd w:val="clear" w:color="auto" w:fill="FFFFFF"/>
        <w:adjustRightInd w:val="0"/>
        <w:snapToGrid w:val="0"/>
        <w:spacing w:before="158" w:beforeLines="50" w:line="590" w:lineRule="exact"/>
        <w:jc w:val="center"/>
        <w:rPr>
          <w:rFonts w:ascii="仿宋_GB2312" w:hAnsi="仿宋_GB2312" w:eastAsia="仿宋_GB2312" w:cs="仿宋_GB2312"/>
          <w:sz w:val="32"/>
          <w:szCs w:val="32"/>
        </w:rPr>
      </w:pPr>
      <w:r>
        <w:rPr>
          <w:rFonts w:hint="eastAsia" w:ascii="仿宋_GB2312" w:hAnsi="仿宋_GB2312" w:eastAsia="仿宋_GB2312" w:cs="仿宋_GB2312"/>
          <w:b/>
          <w:color w:val="000000"/>
          <w:kern w:val="0"/>
          <w:sz w:val="32"/>
          <w:szCs w:val="32"/>
          <w:shd w:val="clear" w:color="auto" w:fill="FFFFFF"/>
        </w:rPr>
        <w:t>第一部分 须知前附表</w:t>
      </w:r>
    </w:p>
    <w:tbl>
      <w:tblPr>
        <w:tblStyle w:val="11"/>
        <w:tblpPr w:leftFromText="180" w:rightFromText="180" w:vertAnchor="text" w:horzAnchor="page" w:tblpX="1852" w:tblpY="337"/>
        <w:tblOverlap w:val="never"/>
        <w:tblW w:w="8745" w:type="dxa"/>
        <w:tblInd w:w="0" w:type="dxa"/>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Layout w:type="fixed"/>
        <w:tblCellMar>
          <w:top w:w="15" w:type="dxa"/>
          <w:left w:w="15" w:type="dxa"/>
          <w:bottom w:w="15" w:type="dxa"/>
          <w:right w:w="15" w:type="dxa"/>
        </w:tblCellMar>
      </w:tblPr>
      <w:tblGrid>
        <w:gridCol w:w="964"/>
        <w:gridCol w:w="7781"/>
      </w:tblGrid>
      <w:tr w14:paraId="03C50BAA">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15" w:type="dxa"/>
            <w:left w:w="15" w:type="dxa"/>
            <w:bottom w:w="15" w:type="dxa"/>
            <w:right w:w="15" w:type="dxa"/>
          </w:tblCellMar>
        </w:tblPrEx>
        <w:trPr>
          <w:trHeight w:val="549" w:hRule="atLeast"/>
        </w:trPr>
        <w:tc>
          <w:tcPr>
            <w:tcW w:w="96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749A3642">
            <w:pPr>
              <w:pStyle w:val="9"/>
              <w:widowControl/>
              <w:spacing w:line="360" w:lineRule="atLeast"/>
              <w:jc w:val="center"/>
              <w:rPr>
                <w:rFonts w:ascii="仿宋_GB2312" w:hAnsi="仿宋_GB2312" w:eastAsia="仿宋_GB2312" w:cs="仿宋_GB2312"/>
                <w:sz w:val="32"/>
                <w:szCs w:val="32"/>
              </w:rPr>
            </w:pPr>
            <w:r>
              <w:rPr>
                <w:rFonts w:hint="eastAsia" w:ascii="仿宋_GB2312" w:hAnsi="仿宋_GB2312" w:eastAsia="仿宋_GB2312" w:cs="仿宋_GB2312"/>
                <w:b/>
                <w:color w:val="000000"/>
                <w:sz w:val="32"/>
                <w:szCs w:val="32"/>
              </w:rPr>
              <w:t>序号</w:t>
            </w:r>
          </w:p>
        </w:tc>
        <w:tc>
          <w:tcPr>
            <w:tcW w:w="7781"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69A76EB">
            <w:pPr>
              <w:widowControl/>
              <w:spacing w:line="315" w:lineRule="atLeast"/>
              <w:jc w:val="center"/>
              <w:rPr>
                <w:rFonts w:ascii="仿宋_GB2312" w:hAnsi="仿宋_GB2312" w:eastAsia="仿宋_GB2312" w:cs="仿宋_GB2312"/>
                <w:sz w:val="32"/>
                <w:szCs w:val="32"/>
              </w:rPr>
            </w:pPr>
            <w:r>
              <w:rPr>
                <w:rFonts w:hint="eastAsia" w:ascii="仿宋_GB2312" w:hAnsi="仿宋_GB2312" w:eastAsia="仿宋_GB2312" w:cs="仿宋_GB2312"/>
                <w:b/>
                <w:color w:val="000000"/>
                <w:kern w:val="0"/>
                <w:sz w:val="32"/>
                <w:szCs w:val="32"/>
              </w:rPr>
              <w:t>主　　　要　　　 内　　　 容</w:t>
            </w:r>
          </w:p>
        </w:tc>
      </w:tr>
      <w:tr w14:paraId="1EB701C8">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15" w:type="dxa"/>
            <w:left w:w="15" w:type="dxa"/>
            <w:bottom w:w="15" w:type="dxa"/>
            <w:right w:w="15" w:type="dxa"/>
          </w:tblCellMar>
        </w:tblPrEx>
        <w:trPr>
          <w:trHeight w:val="90" w:hRule="atLeast"/>
        </w:trPr>
        <w:tc>
          <w:tcPr>
            <w:tcW w:w="96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3E98D16B">
            <w:pPr>
              <w:widowControl/>
              <w:spacing w:line="315" w:lineRule="atLeas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w:t>
            </w:r>
          </w:p>
        </w:tc>
        <w:tc>
          <w:tcPr>
            <w:tcW w:w="778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316099C0">
            <w:pPr>
              <w:widowControl/>
              <w:spacing w:line="315" w:lineRule="atLeas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项目名称：</w:t>
            </w:r>
            <w:r>
              <w:rPr>
                <w:rFonts w:hint="eastAsia" w:ascii="仿宋_GB2312" w:hAnsi="仿宋_GB2312" w:eastAsia="仿宋_GB2312" w:cs="仿宋_GB2312"/>
                <w:color w:val="000000"/>
                <w:kern w:val="0"/>
                <w:sz w:val="32"/>
                <w:szCs w:val="32"/>
                <w:lang w:eastAsia="zh-CN"/>
              </w:rPr>
              <w:t>医院数据中心机房项目</w:t>
            </w:r>
          </w:p>
        </w:tc>
      </w:tr>
      <w:tr w14:paraId="1CA86901">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15" w:type="dxa"/>
            <w:left w:w="15" w:type="dxa"/>
            <w:bottom w:w="15" w:type="dxa"/>
            <w:right w:w="15" w:type="dxa"/>
          </w:tblCellMar>
        </w:tblPrEx>
        <w:trPr>
          <w:trHeight w:val="1444" w:hRule="atLeast"/>
        </w:trPr>
        <w:tc>
          <w:tcPr>
            <w:tcW w:w="96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551FEE3B">
            <w:pPr>
              <w:widowControl/>
              <w:spacing w:line="315" w:lineRule="atLeast"/>
              <w:jc w:val="center"/>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2</w:t>
            </w:r>
          </w:p>
        </w:tc>
        <w:tc>
          <w:tcPr>
            <w:tcW w:w="778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456E152">
            <w:pPr>
              <w:spacing w:before="150" w:line="560" w:lineRule="exact"/>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调研报名时间： 202</w:t>
            </w:r>
            <w:r>
              <w:rPr>
                <w:rFonts w:hint="eastAsia" w:ascii="仿宋_GB2312" w:hAnsi="仿宋_GB2312" w:eastAsia="仿宋_GB2312" w:cs="仿宋_GB2312"/>
                <w:color w:val="000000"/>
                <w:kern w:val="0"/>
                <w:sz w:val="32"/>
                <w:szCs w:val="32"/>
                <w:highlight w:val="none"/>
                <w:lang w:val="en-US" w:eastAsia="zh-CN"/>
              </w:rPr>
              <w:t>6</w:t>
            </w:r>
            <w:r>
              <w:rPr>
                <w:rFonts w:hint="eastAsia" w:ascii="仿宋_GB2312" w:hAnsi="仿宋_GB2312" w:eastAsia="仿宋_GB2312" w:cs="仿宋_GB2312"/>
                <w:color w:val="000000"/>
                <w:kern w:val="0"/>
                <w:sz w:val="32"/>
                <w:szCs w:val="32"/>
                <w:highlight w:val="none"/>
              </w:rPr>
              <w:t xml:space="preserve"> 年</w:t>
            </w:r>
            <w:r>
              <w:rPr>
                <w:rFonts w:hint="eastAsia" w:ascii="仿宋_GB2312" w:hAnsi="仿宋_GB2312" w:eastAsia="仿宋_GB2312" w:cs="仿宋_GB2312"/>
                <w:color w:val="000000"/>
                <w:kern w:val="0"/>
                <w:sz w:val="32"/>
                <w:szCs w:val="32"/>
                <w:highlight w:val="none"/>
                <w:u w:val="single"/>
                <w:lang w:val="en-US" w:eastAsia="zh-CN"/>
              </w:rPr>
              <w:t>2</w:t>
            </w:r>
            <w:r>
              <w:rPr>
                <w:rFonts w:hint="eastAsia" w:ascii="仿宋_GB2312" w:hAnsi="仿宋_GB2312" w:eastAsia="仿宋_GB2312" w:cs="仿宋_GB2312"/>
                <w:color w:val="000000"/>
                <w:kern w:val="0"/>
                <w:sz w:val="32"/>
                <w:szCs w:val="32"/>
                <w:highlight w:val="none"/>
              </w:rPr>
              <w:t xml:space="preserve">月 </w:t>
            </w:r>
            <w:r>
              <w:rPr>
                <w:rFonts w:hint="eastAsia" w:ascii="仿宋_GB2312" w:hAnsi="仿宋_GB2312" w:eastAsia="仿宋_GB2312" w:cs="仿宋_GB2312"/>
                <w:color w:val="000000"/>
                <w:kern w:val="0"/>
                <w:sz w:val="32"/>
                <w:szCs w:val="32"/>
                <w:highlight w:val="none"/>
                <w:u w:val="single"/>
                <w:lang w:val="en-US" w:eastAsia="zh-CN"/>
              </w:rPr>
              <w:t>11</w:t>
            </w:r>
            <w:r>
              <w:rPr>
                <w:rFonts w:hint="eastAsia" w:ascii="仿宋_GB2312" w:hAnsi="仿宋_GB2312" w:eastAsia="仿宋_GB2312" w:cs="仿宋_GB2312"/>
                <w:color w:val="000000"/>
                <w:kern w:val="0"/>
                <w:sz w:val="32"/>
                <w:szCs w:val="32"/>
                <w:highlight w:val="none"/>
              </w:rPr>
              <w:t>日至202</w:t>
            </w:r>
            <w:r>
              <w:rPr>
                <w:rFonts w:hint="eastAsia" w:ascii="仿宋_GB2312" w:hAnsi="仿宋_GB2312" w:eastAsia="仿宋_GB2312" w:cs="仿宋_GB2312"/>
                <w:color w:val="000000"/>
                <w:kern w:val="0"/>
                <w:sz w:val="32"/>
                <w:szCs w:val="32"/>
                <w:highlight w:val="none"/>
                <w:lang w:val="en-US" w:eastAsia="zh-CN"/>
              </w:rPr>
              <w:t>5</w:t>
            </w:r>
            <w:r>
              <w:rPr>
                <w:rFonts w:hint="eastAsia" w:ascii="仿宋_GB2312" w:hAnsi="仿宋_GB2312" w:eastAsia="仿宋_GB2312" w:cs="仿宋_GB2312"/>
                <w:color w:val="000000"/>
                <w:kern w:val="0"/>
                <w:sz w:val="32"/>
                <w:szCs w:val="32"/>
                <w:highlight w:val="none"/>
              </w:rPr>
              <w:t xml:space="preserve"> 年 </w:t>
            </w:r>
            <w:r>
              <w:rPr>
                <w:rFonts w:hint="eastAsia" w:ascii="仿宋_GB2312" w:hAnsi="仿宋_GB2312" w:eastAsia="仿宋_GB2312" w:cs="仿宋_GB2312"/>
                <w:color w:val="000000"/>
                <w:kern w:val="0"/>
                <w:sz w:val="32"/>
                <w:szCs w:val="32"/>
                <w:highlight w:val="none"/>
                <w:u w:val="single"/>
                <w:lang w:val="en-US" w:eastAsia="zh-CN"/>
              </w:rPr>
              <w:t>2</w:t>
            </w:r>
            <w:r>
              <w:rPr>
                <w:rFonts w:hint="eastAsia" w:ascii="仿宋_GB2312" w:hAnsi="仿宋_GB2312" w:eastAsia="仿宋_GB2312" w:cs="仿宋_GB2312"/>
                <w:color w:val="000000"/>
                <w:kern w:val="0"/>
                <w:sz w:val="32"/>
                <w:szCs w:val="32"/>
                <w:highlight w:val="none"/>
              </w:rPr>
              <w:t>月</w:t>
            </w:r>
            <w:r>
              <w:rPr>
                <w:rFonts w:hint="eastAsia" w:ascii="仿宋_GB2312" w:hAnsi="仿宋_GB2312" w:eastAsia="仿宋_GB2312" w:cs="仿宋_GB2312"/>
                <w:color w:val="000000"/>
                <w:kern w:val="0"/>
                <w:sz w:val="32"/>
                <w:szCs w:val="32"/>
                <w:highlight w:val="none"/>
                <w:u w:val="single"/>
                <w:lang w:val="en-US" w:eastAsia="zh-CN"/>
              </w:rPr>
              <w:t>24</w:t>
            </w:r>
            <w:r>
              <w:rPr>
                <w:rFonts w:hint="eastAsia" w:ascii="仿宋_GB2312" w:hAnsi="仿宋_GB2312" w:eastAsia="仿宋_GB2312" w:cs="仿宋_GB2312"/>
                <w:color w:val="000000"/>
                <w:kern w:val="0"/>
                <w:sz w:val="32"/>
                <w:szCs w:val="32"/>
                <w:highlight w:val="none"/>
              </w:rPr>
              <w:t xml:space="preserve">日 </w:t>
            </w:r>
            <w:r>
              <w:rPr>
                <w:rFonts w:hint="eastAsia" w:ascii="仿宋_GB2312" w:hAnsi="仿宋_GB2312" w:eastAsia="仿宋_GB2312" w:cs="仿宋_GB2312"/>
                <w:color w:val="000000"/>
                <w:spacing w:val="-8"/>
                <w:kern w:val="0"/>
                <w:sz w:val="32"/>
                <w:szCs w:val="32"/>
                <w:highlight w:val="none"/>
                <w:shd w:val="clear" w:color="auto" w:fill="FFFFFF"/>
              </w:rPr>
              <w:t>(节假日除外)8：00-12：00或14：00-17：00(北京时间）</w:t>
            </w:r>
          </w:p>
          <w:p w14:paraId="2C197A63">
            <w:pPr>
              <w:widowControl/>
              <w:spacing w:line="315" w:lineRule="atLeast"/>
              <w:rPr>
                <w:rFonts w:hint="default" w:ascii="仿宋_GB2312" w:hAnsi="仿宋_GB2312" w:eastAsia="仿宋_GB2312" w:cs="仿宋_GB2312"/>
                <w:color w:val="000000"/>
                <w:kern w:val="0"/>
                <w:sz w:val="32"/>
                <w:szCs w:val="32"/>
                <w:u w:val="single"/>
                <w:lang w:val="en-US"/>
              </w:rPr>
            </w:pPr>
            <w:r>
              <w:rPr>
                <w:rFonts w:hint="eastAsia" w:ascii="仿宋_GB2312" w:hAnsi="仿宋_GB2312" w:eastAsia="仿宋_GB2312" w:cs="仿宋_GB2312"/>
                <w:color w:val="000000"/>
                <w:kern w:val="0"/>
                <w:sz w:val="32"/>
                <w:szCs w:val="32"/>
                <w:highlight w:val="none"/>
              </w:rPr>
              <w:t>调研会时间： 202</w:t>
            </w:r>
            <w:r>
              <w:rPr>
                <w:rFonts w:hint="eastAsia" w:ascii="仿宋_GB2312" w:hAnsi="仿宋_GB2312" w:eastAsia="仿宋_GB2312" w:cs="仿宋_GB2312"/>
                <w:color w:val="000000"/>
                <w:kern w:val="0"/>
                <w:sz w:val="32"/>
                <w:szCs w:val="32"/>
                <w:highlight w:val="none"/>
                <w:lang w:val="en-US" w:eastAsia="zh-CN"/>
              </w:rPr>
              <w:t>6</w:t>
            </w:r>
            <w:r>
              <w:rPr>
                <w:rFonts w:hint="eastAsia" w:ascii="仿宋_GB2312" w:hAnsi="仿宋_GB2312" w:eastAsia="仿宋_GB2312" w:cs="仿宋_GB2312"/>
                <w:color w:val="000000"/>
                <w:kern w:val="0"/>
                <w:sz w:val="32"/>
                <w:szCs w:val="32"/>
                <w:highlight w:val="none"/>
              </w:rPr>
              <w:t xml:space="preserve"> 年</w:t>
            </w:r>
            <w:r>
              <w:rPr>
                <w:rFonts w:hint="eastAsia" w:ascii="仿宋_GB2312" w:hAnsi="仿宋_GB2312" w:eastAsia="仿宋_GB2312" w:cs="仿宋_GB2312"/>
                <w:color w:val="000000"/>
                <w:kern w:val="0"/>
                <w:sz w:val="32"/>
                <w:szCs w:val="32"/>
                <w:highlight w:val="none"/>
                <w:u w:val="single"/>
                <w:lang w:val="en-US" w:eastAsia="zh-CN"/>
              </w:rPr>
              <w:t>2</w:t>
            </w:r>
            <w:r>
              <w:rPr>
                <w:rFonts w:hint="eastAsia" w:ascii="仿宋_GB2312" w:hAnsi="仿宋_GB2312" w:eastAsia="仿宋_GB2312" w:cs="仿宋_GB2312"/>
                <w:color w:val="000000"/>
                <w:kern w:val="0"/>
                <w:sz w:val="32"/>
                <w:szCs w:val="32"/>
                <w:highlight w:val="none"/>
              </w:rPr>
              <w:t xml:space="preserve">月 </w:t>
            </w:r>
            <w:r>
              <w:rPr>
                <w:rFonts w:hint="eastAsia" w:ascii="仿宋_GB2312" w:hAnsi="仿宋_GB2312" w:eastAsia="仿宋_GB2312" w:cs="仿宋_GB2312"/>
                <w:color w:val="000000"/>
                <w:kern w:val="0"/>
                <w:sz w:val="32"/>
                <w:szCs w:val="32"/>
                <w:highlight w:val="none"/>
                <w:u w:val="single"/>
                <w:lang w:val="en-US" w:eastAsia="zh-CN"/>
              </w:rPr>
              <w:t>25</w:t>
            </w:r>
            <w:r>
              <w:rPr>
                <w:rFonts w:hint="eastAsia" w:ascii="仿宋_GB2312" w:hAnsi="仿宋_GB2312" w:eastAsia="仿宋_GB2312" w:cs="仿宋_GB2312"/>
                <w:color w:val="000000"/>
                <w:kern w:val="0"/>
                <w:sz w:val="32"/>
                <w:szCs w:val="32"/>
                <w:highlight w:val="none"/>
              </w:rPr>
              <w:t xml:space="preserve">日 </w:t>
            </w:r>
            <w:r>
              <w:rPr>
                <w:rFonts w:hint="eastAsia" w:ascii="仿宋_GB2312" w:hAnsi="仿宋_GB2312" w:eastAsia="仿宋_GB2312" w:cs="仿宋_GB2312"/>
                <w:color w:val="000000"/>
                <w:kern w:val="0"/>
                <w:sz w:val="32"/>
                <w:szCs w:val="32"/>
                <w:highlight w:val="none"/>
                <w:lang w:val="en-US" w:eastAsia="zh-CN"/>
              </w:rPr>
              <w:t>14</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color w:val="000000"/>
                <w:kern w:val="0"/>
                <w:sz w:val="32"/>
                <w:szCs w:val="32"/>
                <w:highlight w:val="none"/>
                <w:lang w:val="en-US" w:eastAsia="zh-CN"/>
              </w:rPr>
              <w:t>15</w:t>
            </w:r>
          </w:p>
        </w:tc>
      </w:tr>
      <w:tr w14:paraId="47CB7082">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15" w:type="dxa"/>
            <w:left w:w="15" w:type="dxa"/>
            <w:bottom w:w="15" w:type="dxa"/>
            <w:right w:w="15" w:type="dxa"/>
          </w:tblCellMar>
        </w:tblPrEx>
        <w:trPr>
          <w:trHeight w:val="685" w:hRule="atLeast"/>
        </w:trPr>
        <w:tc>
          <w:tcPr>
            <w:tcW w:w="96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29002AEE">
            <w:pPr>
              <w:widowControl/>
              <w:spacing w:line="315" w:lineRule="atLeast"/>
              <w:jc w:val="center"/>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3</w:t>
            </w:r>
          </w:p>
        </w:tc>
        <w:tc>
          <w:tcPr>
            <w:tcW w:w="778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B54CD5A">
            <w:pPr>
              <w:widowControl/>
              <w:spacing w:line="315" w:lineRule="atLeast"/>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文件正本</w:t>
            </w:r>
            <w:r>
              <w:rPr>
                <w:rFonts w:hint="eastAsia" w:ascii="仿宋_GB2312" w:hAnsi="仿宋_GB2312" w:eastAsia="仿宋_GB2312" w:cs="仿宋_GB2312"/>
                <w:bCs/>
                <w:color w:val="000000"/>
                <w:sz w:val="32"/>
                <w:szCs w:val="32"/>
                <w:u w:val="single"/>
              </w:rPr>
              <w:t>壹</w:t>
            </w:r>
            <w:r>
              <w:rPr>
                <w:rFonts w:hint="eastAsia" w:ascii="仿宋_GB2312" w:hAnsi="仿宋_GB2312" w:eastAsia="仿宋_GB2312" w:cs="仿宋_GB2312"/>
                <w:color w:val="000000"/>
                <w:sz w:val="32"/>
                <w:szCs w:val="32"/>
              </w:rPr>
              <w:t>份,副本</w:t>
            </w:r>
            <w:r>
              <w:rPr>
                <w:rFonts w:hint="eastAsia" w:ascii="仿宋_GB2312" w:hAnsi="仿宋_GB2312" w:eastAsia="仿宋_GB2312" w:cs="仿宋_GB2312"/>
                <w:bCs/>
                <w:color w:val="000000"/>
                <w:sz w:val="32"/>
                <w:szCs w:val="32"/>
                <w:u w:val="single"/>
              </w:rPr>
              <w:t>壹</w:t>
            </w:r>
            <w:r>
              <w:rPr>
                <w:rFonts w:hint="eastAsia" w:ascii="仿宋_GB2312" w:hAnsi="仿宋_GB2312" w:eastAsia="仿宋_GB2312" w:cs="仿宋_GB2312"/>
                <w:color w:val="000000"/>
                <w:sz w:val="32"/>
                <w:szCs w:val="32"/>
              </w:rPr>
              <w:t>份胶装并密封加盖投标人公章。文件未胶装将视为无效。</w:t>
            </w:r>
          </w:p>
        </w:tc>
      </w:tr>
      <w:tr w14:paraId="3D32CA2D">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15" w:type="dxa"/>
            <w:left w:w="15" w:type="dxa"/>
            <w:bottom w:w="15" w:type="dxa"/>
            <w:right w:w="15" w:type="dxa"/>
          </w:tblCellMar>
        </w:tblPrEx>
        <w:trPr>
          <w:trHeight w:val="631" w:hRule="atLeast"/>
        </w:trPr>
        <w:tc>
          <w:tcPr>
            <w:tcW w:w="96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4645200A">
            <w:pPr>
              <w:widowControl/>
              <w:spacing w:line="315" w:lineRule="atLeast"/>
              <w:jc w:val="center"/>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4</w:t>
            </w:r>
          </w:p>
        </w:tc>
        <w:tc>
          <w:tcPr>
            <w:tcW w:w="778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BFA5DEA">
            <w:pPr>
              <w:widowControl/>
              <w:spacing w:line="315" w:lineRule="atLeast"/>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文件递交处：福建省肿瘤医院网络技术中心</w:t>
            </w:r>
          </w:p>
        </w:tc>
      </w:tr>
      <w:tr w14:paraId="08E36758">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15" w:type="dxa"/>
            <w:left w:w="15" w:type="dxa"/>
            <w:bottom w:w="15" w:type="dxa"/>
            <w:right w:w="15" w:type="dxa"/>
          </w:tblCellMar>
        </w:tblPrEx>
        <w:trPr>
          <w:trHeight w:val="631" w:hRule="atLeast"/>
        </w:trPr>
        <w:tc>
          <w:tcPr>
            <w:tcW w:w="96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4943B597">
            <w:pPr>
              <w:widowControl/>
              <w:spacing w:line="315" w:lineRule="atLeast"/>
              <w:jc w:val="center"/>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5</w:t>
            </w:r>
          </w:p>
        </w:tc>
        <w:tc>
          <w:tcPr>
            <w:tcW w:w="778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149B9002">
            <w:pPr>
              <w:widowControl/>
              <w:spacing w:line="315" w:lineRule="atLeast"/>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上述时间、地点如有变动，以单位届时通知为准。</w:t>
            </w:r>
          </w:p>
        </w:tc>
      </w:tr>
      <w:tr w14:paraId="6200F768">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15" w:type="dxa"/>
            <w:left w:w="15" w:type="dxa"/>
            <w:bottom w:w="15" w:type="dxa"/>
            <w:right w:w="15" w:type="dxa"/>
          </w:tblCellMar>
        </w:tblPrEx>
        <w:trPr>
          <w:trHeight w:val="1090" w:hRule="atLeast"/>
        </w:trPr>
        <w:tc>
          <w:tcPr>
            <w:tcW w:w="96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3CD314A5">
            <w:pPr>
              <w:widowControl/>
              <w:spacing w:line="315" w:lineRule="atLeas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6</w:t>
            </w:r>
          </w:p>
        </w:tc>
        <w:tc>
          <w:tcPr>
            <w:tcW w:w="778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75B0E81">
            <w:pPr>
              <w:widowControl/>
              <w:shd w:val="clear" w:color="auto" w:fill="FFFFFF"/>
              <w:adjustRightInd w:val="0"/>
              <w:snapToGrid w:val="0"/>
              <w:rPr>
                <w:rFonts w:ascii="仿宋_GB2312" w:hAnsi="仿宋_GB2312" w:eastAsia="仿宋_GB2312" w:cs="仿宋_GB2312"/>
                <w:sz w:val="32"/>
                <w:szCs w:val="32"/>
              </w:rPr>
            </w:pPr>
            <w:r>
              <w:rPr>
                <w:rFonts w:hint="eastAsia" w:ascii="仿宋_GB2312" w:hAnsi="仿宋_GB2312" w:eastAsia="仿宋_GB2312" w:cs="仿宋_GB2312"/>
                <w:bCs/>
                <w:color w:val="000000"/>
                <w:kern w:val="0"/>
                <w:sz w:val="32"/>
                <w:szCs w:val="32"/>
                <w:shd w:val="clear" w:color="auto" w:fill="FFFFFF"/>
              </w:rPr>
              <w:t>采购报名、采购调研等采购过程中有任何异议，可联系我院监督科室。电话：83660063-8407；83660063-8467。</w:t>
            </w:r>
          </w:p>
        </w:tc>
      </w:tr>
    </w:tbl>
    <w:p w14:paraId="40B82978">
      <w:pPr>
        <w:widowControl/>
        <w:shd w:val="clear" w:color="auto" w:fill="FFFFFF"/>
        <w:spacing w:line="336" w:lineRule="auto"/>
        <w:rPr>
          <w:rFonts w:ascii="仿宋_GB2312" w:hAnsi="仿宋_GB2312" w:eastAsia="仿宋_GB2312" w:cs="仿宋_GB2312"/>
          <w:bCs/>
          <w:color w:val="000000"/>
          <w:kern w:val="0"/>
          <w:sz w:val="32"/>
          <w:szCs w:val="32"/>
          <w:shd w:val="clear" w:color="auto" w:fill="FFFFFF"/>
        </w:rPr>
      </w:pPr>
    </w:p>
    <w:p w14:paraId="70DC126B">
      <w:pPr>
        <w:widowControl/>
        <w:shd w:val="clear" w:color="auto" w:fill="FFFFFF"/>
        <w:spacing w:line="336" w:lineRule="auto"/>
        <w:rPr>
          <w:rFonts w:ascii="仿宋_GB2312" w:hAnsi="仿宋_GB2312" w:eastAsia="仿宋_GB2312" w:cs="仿宋_GB2312"/>
          <w:bCs/>
          <w:color w:val="000000"/>
          <w:kern w:val="0"/>
          <w:sz w:val="32"/>
          <w:szCs w:val="32"/>
          <w:shd w:val="clear" w:color="auto" w:fill="FFFFFF"/>
        </w:rPr>
      </w:pPr>
      <w:r>
        <w:rPr>
          <w:rFonts w:hint="eastAsia" w:ascii="仿宋_GB2312" w:hAnsi="仿宋_GB2312" w:eastAsia="仿宋_GB2312" w:cs="仿宋_GB2312"/>
          <w:bCs/>
          <w:color w:val="000000"/>
          <w:kern w:val="0"/>
          <w:sz w:val="32"/>
          <w:szCs w:val="32"/>
          <w:shd w:val="clear" w:color="auto" w:fill="FFFFFF"/>
        </w:rPr>
        <w:t xml:space="preserve">地　址： 福建省福州市福马路420号 </w:t>
      </w:r>
    </w:p>
    <w:p w14:paraId="58FB15E7">
      <w:pPr>
        <w:widowControl/>
        <w:shd w:val="clear" w:color="auto" w:fill="FFFFFF"/>
        <w:spacing w:line="336" w:lineRule="auto"/>
        <w:ind w:left="1260" w:firstLine="420"/>
        <w:rPr>
          <w:rFonts w:ascii="仿宋_GB2312" w:hAnsi="仿宋_GB2312" w:eastAsia="仿宋_GB2312" w:cs="仿宋_GB2312"/>
          <w:bCs/>
          <w:sz w:val="32"/>
          <w:szCs w:val="32"/>
        </w:rPr>
      </w:pPr>
      <w:r>
        <w:rPr>
          <w:rFonts w:hint="eastAsia" w:ascii="仿宋_GB2312" w:hAnsi="仿宋_GB2312" w:eastAsia="仿宋_GB2312" w:cs="仿宋_GB2312"/>
          <w:bCs/>
          <w:color w:val="000000"/>
          <w:kern w:val="0"/>
          <w:sz w:val="32"/>
          <w:szCs w:val="32"/>
          <w:shd w:val="clear" w:color="auto" w:fill="FFFFFF"/>
        </w:rPr>
        <w:t>福建省肿瘤医院科研楼四楼网络技术中心</w:t>
      </w:r>
    </w:p>
    <w:p w14:paraId="6970D9FF">
      <w:pPr>
        <w:widowControl/>
        <w:shd w:val="clear" w:color="auto" w:fill="FFFFFF"/>
        <w:spacing w:line="440" w:lineRule="atLeast"/>
        <w:rPr>
          <w:rFonts w:ascii="仿宋_GB2312" w:hAnsi="仿宋_GB2312" w:eastAsia="仿宋_GB2312" w:cs="仿宋_GB2312"/>
          <w:bCs/>
          <w:sz w:val="32"/>
          <w:szCs w:val="32"/>
        </w:rPr>
      </w:pPr>
      <w:r>
        <w:rPr>
          <w:rFonts w:hint="eastAsia" w:ascii="仿宋_GB2312" w:hAnsi="仿宋_GB2312" w:eastAsia="仿宋_GB2312" w:cs="仿宋_GB2312"/>
          <w:bCs/>
          <w:color w:val="000000"/>
          <w:kern w:val="0"/>
          <w:sz w:val="32"/>
          <w:szCs w:val="32"/>
          <w:shd w:val="clear" w:color="auto" w:fill="FFFFFF"/>
        </w:rPr>
        <w:t>邮　编： 350014　 </w:t>
      </w:r>
    </w:p>
    <w:p w14:paraId="0C14AFBB">
      <w:pPr>
        <w:widowControl/>
        <w:shd w:val="clear" w:color="auto" w:fill="FFFFFF"/>
        <w:spacing w:line="440" w:lineRule="atLeast"/>
        <w:rPr>
          <w:rFonts w:ascii="仿宋_GB2312" w:hAnsi="仿宋_GB2312" w:eastAsia="仿宋_GB2312" w:cs="仿宋_GB2312"/>
          <w:bCs/>
          <w:sz w:val="32"/>
          <w:szCs w:val="32"/>
        </w:rPr>
      </w:pPr>
      <w:r>
        <w:rPr>
          <w:rFonts w:hint="eastAsia" w:ascii="仿宋_GB2312" w:hAnsi="仿宋_GB2312" w:eastAsia="仿宋_GB2312" w:cs="仿宋_GB2312"/>
          <w:bCs/>
          <w:color w:val="000000"/>
          <w:kern w:val="0"/>
          <w:sz w:val="32"/>
          <w:szCs w:val="32"/>
          <w:shd w:val="clear" w:color="auto" w:fill="FFFFFF"/>
        </w:rPr>
        <w:t>报名联系电话： 0591-83660063-8822</w:t>
      </w:r>
    </w:p>
    <w:p w14:paraId="223FA4B2">
      <w:pPr>
        <w:widowControl/>
        <w:shd w:val="clear" w:color="auto" w:fill="FFFFFF"/>
        <w:spacing w:line="440" w:lineRule="atLeast"/>
      </w:pPr>
      <w:r>
        <w:rPr>
          <w:rFonts w:hint="eastAsia" w:ascii="仿宋_GB2312" w:hAnsi="仿宋_GB2312" w:eastAsia="仿宋_GB2312" w:cs="仿宋_GB2312"/>
          <w:bCs/>
          <w:color w:val="000000"/>
          <w:kern w:val="0"/>
          <w:sz w:val="32"/>
          <w:szCs w:val="32"/>
          <w:shd w:val="clear" w:color="auto" w:fill="FFFFFF"/>
        </w:rPr>
        <w:t>联系人：</w:t>
      </w:r>
      <w:r>
        <w:rPr>
          <w:rFonts w:hint="eastAsia" w:ascii="仿宋_GB2312" w:hAnsi="仿宋_GB2312" w:eastAsia="仿宋_GB2312" w:cs="仿宋_GB2312"/>
          <w:bCs/>
          <w:color w:val="000000"/>
          <w:kern w:val="0"/>
          <w:sz w:val="32"/>
          <w:szCs w:val="32"/>
          <w:shd w:val="clear" w:color="auto" w:fill="FFFFFF"/>
          <w:lang w:val="en-US" w:eastAsia="zh-CN"/>
        </w:rPr>
        <w:t>钱工、杜工、郑</w:t>
      </w:r>
      <w:r>
        <w:rPr>
          <w:rFonts w:hint="eastAsia" w:ascii="仿宋_GB2312" w:hAnsi="仿宋_GB2312" w:eastAsia="仿宋_GB2312" w:cs="仿宋_GB2312"/>
          <w:bCs/>
          <w:color w:val="000000"/>
          <w:kern w:val="0"/>
          <w:sz w:val="32"/>
          <w:szCs w:val="32"/>
          <w:shd w:val="clear" w:color="auto" w:fill="FFFFFF"/>
        </w:rPr>
        <w:t>工</w:t>
      </w:r>
      <w:r>
        <w:rPr>
          <w:rFonts w:hint="eastAsia"/>
        </w:rPr>
        <w:br w:type="page"/>
      </w:r>
    </w:p>
    <w:p w14:paraId="4A28D4DD">
      <w:pPr>
        <w:widowControl/>
        <w:shd w:val="clear" w:color="auto" w:fill="FFFFFF"/>
        <w:adjustRightInd w:val="0"/>
        <w:snapToGrid w:val="0"/>
        <w:ind w:firstLine="420"/>
        <w:jc w:val="center"/>
        <w:rPr>
          <w:rFonts w:ascii="黑体" w:hAnsi="黑体" w:eastAsia="黑体"/>
          <w:bCs/>
          <w:color w:val="000000"/>
          <w:kern w:val="0"/>
          <w:sz w:val="32"/>
          <w:szCs w:val="32"/>
          <w:shd w:val="clear" w:color="auto" w:fill="FFFFFF"/>
        </w:rPr>
      </w:pPr>
      <w:r>
        <w:rPr>
          <w:rFonts w:hint="eastAsia" w:ascii="黑体" w:hAnsi="黑体" w:eastAsia="黑体"/>
          <w:bCs/>
          <w:color w:val="000000"/>
          <w:kern w:val="0"/>
          <w:sz w:val="32"/>
          <w:szCs w:val="32"/>
          <w:shd w:val="clear" w:color="auto" w:fill="FFFFFF"/>
        </w:rPr>
        <w:t>第二部分 具体要求</w:t>
      </w:r>
    </w:p>
    <w:p w14:paraId="474CF7A4">
      <w:pPr>
        <w:widowControl/>
        <w:shd w:val="clear" w:color="auto" w:fill="FFFFFF"/>
        <w:spacing w:line="440" w:lineRule="atLeast"/>
        <w:rPr>
          <w:rFonts w:ascii="仿宋_GB2312" w:hAnsi="仿宋_GB2312" w:eastAsia="仿宋_GB2312" w:cs="仿宋_GB2312"/>
          <w:b/>
          <w:color w:val="000000"/>
          <w:kern w:val="0"/>
          <w:sz w:val="32"/>
          <w:szCs w:val="32"/>
          <w:shd w:val="clear" w:color="auto" w:fill="FFFFFF"/>
        </w:rPr>
      </w:pPr>
      <w:r>
        <w:rPr>
          <w:rFonts w:hint="eastAsia" w:ascii="仿宋_GB2312" w:hAnsi="仿宋_GB2312" w:eastAsia="仿宋_GB2312" w:cs="仿宋_GB2312"/>
          <w:b/>
          <w:color w:val="000000"/>
          <w:kern w:val="0"/>
          <w:sz w:val="32"/>
          <w:szCs w:val="32"/>
          <w:shd w:val="clear" w:color="auto" w:fill="FFFFFF"/>
        </w:rPr>
        <w:t>一、采购内容</w:t>
      </w:r>
    </w:p>
    <w:tbl>
      <w:tblPr>
        <w:tblStyle w:val="11"/>
        <w:tblpPr w:leftFromText="180" w:rightFromText="180" w:vertAnchor="text" w:horzAnchor="page" w:tblpX="2116" w:tblpY="283"/>
        <w:tblOverlap w:val="never"/>
        <w:tblW w:w="845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55"/>
        <w:gridCol w:w="3828"/>
        <w:gridCol w:w="1298"/>
        <w:gridCol w:w="2077"/>
      </w:tblGrid>
      <w:tr w14:paraId="6BDF50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1255" w:type="dxa"/>
            <w:vAlign w:val="center"/>
          </w:tcPr>
          <w:p w14:paraId="7EF1FBFB">
            <w:pPr>
              <w:widowControl/>
              <w:spacing w:after="158" w:afterLines="50"/>
              <w:jc w:val="center"/>
              <w:rPr>
                <w:rFonts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rPr>
              <w:t>合同包</w:t>
            </w:r>
          </w:p>
        </w:tc>
        <w:tc>
          <w:tcPr>
            <w:tcW w:w="3828" w:type="dxa"/>
            <w:vAlign w:val="center"/>
          </w:tcPr>
          <w:p w14:paraId="2CDCE64F">
            <w:pPr>
              <w:widowControl/>
              <w:spacing w:after="158" w:afterLines="50"/>
              <w:jc w:val="center"/>
              <w:rPr>
                <w:rFonts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名 称</w:t>
            </w:r>
          </w:p>
        </w:tc>
        <w:tc>
          <w:tcPr>
            <w:tcW w:w="1298" w:type="dxa"/>
            <w:vAlign w:val="center"/>
          </w:tcPr>
          <w:p w14:paraId="5DA7AF99">
            <w:pPr>
              <w:widowControl/>
              <w:spacing w:after="158" w:afterLines="50"/>
              <w:jc w:val="center"/>
              <w:rPr>
                <w:rFonts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数量</w:t>
            </w:r>
          </w:p>
        </w:tc>
        <w:tc>
          <w:tcPr>
            <w:tcW w:w="2077" w:type="dxa"/>
            <w:vAlign w:val="center"/>
          </w:tcPr>
          <w:p w14:paraId="3900FBE7">
            <w:pPr>
              <w:widowControl/>
              <w:spacing w:after="158" w:afterLines="50"/>
              <w:jc w:val="center"/>
              <w:rPr>
                <w:rFonts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预算（万元）</w:t>
            </w:r>
          </w:p>
        </w:tc>
      </w:tr>
      <w:tr w14:paraId="60EFD9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2" w:hRule="atLeast"/>
        </w:trPr>
        <w:tc>
          <w:tcPr>
            <w:tcW w:w="1255" w:type="dxa"/>
            <w:vAlign w:val="center"/>
          </w:tcPr>
          <w:p w14:paraId="1A05635A">
            <w:pPr>
              <w:widowControl/>
              <w:spacing w:after="158" w:afterLines="50"/>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w:t>
            </w:r>
          </w:p>
        </w:tc>
        <w:tc>
          <w:tcPr>
            <w:tcW w:w="3828" w:type="dxa"/>
            <w:vAlign w:val="center"/>
          </w:tcPr>
          <w:p w14:paraId="3F19341B">
            <w:pPr>
              <w:jc w:val="center"/>
              <w:rPr>
                <w:rFonts w:ascii="仿宋" w:hAnsi="仿宋" w:eastAsia="仿宋" w:cs="仿宋"/>
                <w:color w:val="000000"/>
                <w:kern w:val="0"/>
                <w:sz w:val="24"/>
              </w:rPr>
            </w:pPr>
            <w:r>
              <w:rPr>
                <w:rFonts w:hint="eastAsia" w:ascii="仿宋" w:hAnsi="仿宋" w:eastAsia="仿宋" w:cs="仿宋"/>
                <w:bCs/>
                <w:sz w:val="28"/>
                <w:szCs w:val="28"/>
                <w:lang w:eastAsia="zh-CN"/>
              </w:rPr>
              <w:t>医院数据中心机房项目</w:t>
            </w:r>
          </w:p>
        </w:tc>
        <w:tc>
          <w:tcPr>
            <w:tcW w:w="1298" w:type="dxa"/>
            <w:vAlign w:val="center"/>
          </w:tcPr>
          <w:p w14:paraId="2116E29C">
            <w:pPr>
              <w:autoSpaceDN w:val="0"/>
              <w:jc w:val="center"/>
              <w:textAlignment w:val="center"/>
              <w:rPr>
                <w:rFonts w:ascii="仿宋" w:hAnsi="仿宋" w:eastAsia="仿宋" w:cs="仿宋"/>
                <w:color w:val="000000"/>
                <w:sz w:val="24"/>
              </w:rPr>
            </w:pPr>
            <w:r>
              <w:rPr>
                <w:rFonts w:hint="eastAsia" w:ascii="仿宋" w:hAnsi="仿宋" w:eastAsia="仿宋" w:cs="仿宋"/>
                <w:color w:val="000000"/>
                <w:sz w:val="24"/>
              </w:rPr>
              <w:t>1项</w:t>
            </w:r>
          </w:p>
        </w:tc>
        <w:tc>
          <w:tcPr>
            <w:tcW w:w="2077" w:type="dxa"/>
            <w:vAlign w:val="center"/>
          </w:tcPr>
          <w:p w14:paraId="269A9E1E">
            <w:pPr>
              <w:autoSpaceDN w:val="0"/>
              <w:jc w:val="center"/>
              <w:textAlignment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850</w:t>
            </w:r>
          </w:p>
        </w:tc>
      </w:tr>
    </w:tbl>
    <w:p w14:paraId="36A7DACF">
      <w:pPr>
        <w:keepNext/>
        <w:widowControl/>
        <w:numPr>
          <w:ilvl w:val="0"/>
          <w:numId w:val="2"/>
        </w:numPr>
        <w:shd w:val="clear" w:color="auto" w:fill="FFFFFF"/>
        <w:autoSpaceDE w:val="0"/>
        <w:spacing w:before="120" w:after="120"/>
        <w:rPr>
          <w:rFonts w:hint="eastAsia" w:ascii="仿宋_GB2312" w:hAnsi="仿宋_GB2312" w:eastAsia="仿宋_GB2312" w:cs="仿宋_GB2312"/>
          <w:b/>
          <w:color w:val="000000"/>
          <w:kern w:val="0"/>
          <w:sz w:val="32"/>
          <w:szCs w:val="32"/>
          <w:shd w:val="clear" w:color="auto" w:fill="FFFFFF"/>
        </w:rPr>
      </w:pPr>
      <w:r>
        <w:rPr>
          <w:rFonts w:hint="eastAsia" w:ascii="仿宋_GB2312" w:hAnsi="仿宋_GB2312" w:eastAsia="仿宋_GB2312" w:cs="仿宋_GB2312"/>
          <w:b/>
          <w:color w:val="000000"/>
          <w:kern w:val="0"/>
          <w:sz w:val="32"/>
          <w:szCs w:val="32"/>
          <w:shd w:val="clear" w:color="auto" w:fill="FFFFFF"/>
        </w:rPr>
        <w:t>技术功能及服务要求</w:t>
      </w:r>
    </w:p>
    <w:p w14:paraId="4CCEE61A">
      <w:pPr>
        <w:pStyle w:val="16"/>
        <w:numPr>
          <w:numId w:val="0"/>
        </w:numPr>
        <w:ind w:leftChars="200"/>
        <w:rPr>
          <w:rFonts w:hint="eastAsia"/>
          <w:lang w:val="en-US" w:eastAsia="zh-CN"/>
        </w:rPr>
      </w:pPr>
      <w:r>
        <w:rPr>
          <w:rFonts w:hint="eastAsia" w:ascii="仿宋_GB2312" w:hAnsi="Calibri" w:eastAsia="仿宋_GB2312" w:cs="Times New Roman"/>
          <w:kern w:val="2"/>
          <w:sz w:val="32"/>
          <w:szCs w:val="32"/>
          <w:lang w:val="en-US" w:eastAsia="zh-CN" w:bidi="ar-SA"/>
        </w:rPr>
        <w:t>清单如下</w:t>
      </w:r>
      <w:r>
        <w:rPr>
          <w:rFonts w:hint="eastAsia" w:hAnsi="Calibri" w:cs="Times New Roman"/>
          <w:kern w:val="2"/>
          <w:sz w:val="32"/>
          <w:szCs w:val="32"/>
          <w:lang w:val="en-US" w:eastAsia="zh-CN" w:bidi="ar-SA"/>
        </w:rPr>
        <w:t>（</w:t>
      </w:r>
      <w:r>
        <w:rPr>
          <w:rFonts w:hint="eastAsia"/>
          <w:lang w:val="en-US" w:eastAsia="zh-CN"/>
        </w:rPr>
        <w:t>具体要求见附件</w:t>
      </w:r>
      <w:r>
        <w:rPr>
          <w:rFonts w:hint="eastAsia" w:hAnsi="Calibri" w:cs="Times New Roman"/>
          <w:kern w:val="2"/>
          <w:sz w:val="32"/>
          <w:szCs w:val="32"/>
          <w:lang w:val="en-US" w:eastAsia="zh-CN" w:bidi="ar-SA"/>
        </w:rPr>
        <w:t>）</w:t>
      </w:r>
      <w:r>
        <w:rPr>
          <w:rFonts w:hint="eastAsia" w:ascii="仿宋_GB2312" w:hAnsi="Calibri" w:eastAsia="仿宋_GB2312" w:cs="Times New Roman"/>
          <w:kern w:val="2"/>
          <w:sz w:val="32"/>
          <w:szCs w:val="32"/>
          <w:lang w:val="en-US" w:eastAsia="zh-CN" w:bidi="ar-SA"/>
        </w:rPr>
        <w:t>：</w:t>
      </w:r>
    </w:p>
    <w:tbl>
      <w:tblPr>
        <w:tblStyle w:val="12"/>
        <w:tblW w:w="363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4"/>
        <w:gridCol w:w="2882"/>
        <w:gridCol w:w="784"/>
        <w:gridCol w:w="961"/>
        <w:gridCol w:w="1575"/>
      </w:tblGrid>
      <w:tr w14:paraId="0A826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403" w:type="pct"/>
            <w:noWrap w:val="0"/>
            <w:vAlign w:val="center"/>
          </w:tcPr>
          <w:p w14:paraId="531785A4">
            <w:pPr>
              <w:ind w:firstLine="0" w:firstLineChars="0"/>
              <w:jc w:val="center"/>
              <w:rPr>
                <w:rFonts w:ascii="宋体" w:hAnsi="宋体"/>
                <w:b w:val="0"/>
                <w:bCs w:val="0"/>
                <w:szCs w:val="24"/>
              </w:rPr>
            </w:pPr>
            <w:r>
              <w:rPr>
                <w:rFonts w:hint="eastAsia" w:ascii="宋体" w:hAnsi="宋体"/>
                <w:b w:val="0"/>
                <w:bCs w:val="0"/>
                <w:szCs w:val="24"/>
              </w:rPr>
              <w:t>序号</w:t>
            </w:r>
          </w:p>
        </w:tc>
        <w:tc>
          <w:tcPr>
            <w:tcW w:w="2136" w:type="pct"/>
            <w:noWrap w:val="0"/>
            <w:vAlign w:val="center"/>
          </w:tcPr>
          <w:p w14:paraId="73CB4533">
            <w:pPr>
              <w:ind w:firstLine="0" w:firstLineChars="0"/>
              <w:jc w:val="center"/>
              <w:rPr>
                <w:rFonts w:ascii="宋体" w:hAnsi="宋体"/>
                <w:b w:val="0"/>
                <w:bCs w:val="0"/>
                <w:szCs w:val="24"/>
              </w:rPr>
            </w:pPr>
            <w:r>
              <w:rPr>
                <w:rFonts w:hint="eastAsia" w:ascii="宋体" w:hAnsi="宋体"/>
                <w:b w:val="0"/>
                <w:bCs w:val="0"/>
                <w:szCs w:val="24"/>
              </w:rPr>
              <w:t>预算名称</w:t>
            </w:r>
          </w:p>
        </w:tc>
        <w:tc>
          <w:tcPr>
            <w:tcW w:w="581" w:type="pct"/>
            <w:noWrap w:val="0"/>
            <w:vAlign w:val="center"/>
          </w:tcPr>
          <w:p w14:paraId="3EA64DB6">
            <w:pPr>
              <w:ind w:firstLine="0" w:firstLineChars="0"/>
              <w:jc w:val="center"/>
              <w:rPr>
                <w:rFonts w:ascii="宋体" w:hAnsi="宋体" w:eastAsia="宋体" w:cs="Times New Roman"/>
                <w:b w:val="0"/>
                <w:bCs w:val="0"/>
                <w:kern w:val="2"/>
                <w:sz w:val="21"/>
                <w:szCs w:val="24"/>
                <w:lang w:val="en-US" w:eastAsia="zh-CN" w:bidi="ar-SA"/>
              </w:rPr>
            </w:pPr>
            <w:r>
              <w:rPr>
                <w:rFonts w:hint="eastAsia" w:ascii="宋体" w:hAnsi="宋体"/>
                <w:b w:val="0"/>
                <w:bCs w:val="0"/>
                <w:szCs w:val="24"/>
              </w:rPr>
              <w:t>数量</w:t>
            </w:r>
          </w:p>
        </w:tc>
        <w:tc>
          <w:tcPr>
            <w:tcW w:w="711" w:type="pct"/>
            <w:noWrap w:val="0"/>
            <w:vAlign w:val="center"/>
          </w:tcPr>
          <w:p w14:paraId="7066768A">
            <w:pPr>
              <w:ind w:firstLine="0" w:firstLineChars="0"/>
              <w:jc w:val="center"/>
              <w:rPr>
                <w:rFonts w:hint="default" w:ascii="宋体" w:hAnsi="宋体" w:eastAsia="宋体" w:cs="Times New Roman"/>
                <w:b w:val="0"/>
                <w:bCs w:val="0"/>
                <w:kern w:val="2"/>
                <w:sz w:val="21"/>
                <w:szCs w:val="24"/>
                <w:lang w:val="en-US" w:eastAsia="zh-CN" w:bidi="ar-SA"/>
              </w:rPr>
            </w:pPr>
            <w:r>
              <w:rPr>
                <w:rFonts w:hint="eastAsia" w:ascii="宋体" w:hAnsi="宋体" w:cs="Times New Roman"/>
                <w:b w:val="0"/>
                <w:bCs w:val="0"/>
                <w:kern w:val="2"/>
                <w:sz w:val="21"/>
                <w:szCs w:val="24"/>
                <w:lang w:val="en-US" w:eastAsia="zh-CN" w:bidi="ar-SA"/>
              </w:rPr>
              <w:t>单价</w:t>
            </w:r>
            <w:r>
              <w:rPr>
                <w:rFonts w:hint="eastAsia" w:ascii="宋体" w:hAnsi="宋体"/>
                <w:b w:val="0"/>
                <w:bCs w:val="0"/>
                <w:szCs w:val="24"/>
              </w:rPr>
              <w:t>(万元)</w:t>
            </w:r>
          </w:p>
        </w:tc>
        <w:tc>
          <w:tcPr>
            <w:tcW w:w="1167" w:type="pct"/>
            <w:noWrap w:val="0"/>
            <w:vAlign w:val="center"/>
          </w:tcPr>
          <w:p w14:paraId="3F9C8FA0">
            <w:pPr>
              <w:ind w:firstLine="0" w:firstLineChars="0"/>
              <w:jc w:val="center"/>
              <w:rPr>
                <w:rFonts w:hint="eastAsia" w:ascii="宋体" w:hAnsi="宋体" w:eastAsia="宋体"/>
                <w:b w:val="0"/>
                <w:bCs w:val="0"/>
                <w:szCs w:val="24"/>
                <w:lang w:val="en-US" w:eastAsia="zh-CN"/>
              </w:rPr>
            </w:pPr>
            <w:r>
              <w:rPr>
                <w:rFonts w:hint="eastAsia" w:ascii="宋体" w:hAnsi="宋体"/>
                <w:b w:val="0"/>
                <w:bCs w:val="0"/>
                <w:szCs w:val="24"/>
              </w:rPr>
              <w:t>预算</w:t>
            </w:r>
            <w:r>
              <w:rPr>
                <w:rFonts w:hint="eastAsia" w:ascii="宋体" w:hAnsi="宋体"/>
                <w:b w:val="0"/>
                <w:bCs w:val="0"/>
                <w:szCs w:val="24"/>
                <w:lang w:val="en-US" w:eastAsia="zh-CN"/>
              </w:rPr>
              <w:t>金额</w:t>
            </w:r>
          </w:p>
          <w:p w14:paraId="6538F174">
            <w:pPr>
              <w:ind w:firstLine="0" w:firstLineChars="0"/>
              <w:jc w:val="center"/>
              <w:rPr>
                <w:rFonts w:ascii="宋体" w:hAnsi="宋体" w:eastAsia="宋体" w:cs="Times New Roman"/>
                <w:b w:val="0"/>
                <w:bCs w:val="0"/>
                <w:kern w:val="2"/>
                <w:sz w:val="21"/>
                <w:szCs w:val="24"/>
                <w:lang w:val="en-US" w:eastAsia="zh-CN" w:bidi="ar-SA"/>
              </w:rPr>
            </w:pPr>
            <w:r>
              <w:rPr>
                <w:rFonts w:hint="eastAsia" w:ascii="宋体" w:hAnsi="宋体"/>
                <w:b w:val="0"/>
                <w:bCs w:val="0"/>
                <w:szCs w:val="24"/>
              </w:rPr>
              <w:t>(万元)</w:t>
            </w:r>
          </w:p>
        </w:tc>
      </w:tr>
      <w:tr w14:paraId="241E0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03" w:type="pct"/>
            <w:noWrap w:val="0"/>
            <w:vAlign w:val="center"/>
          </w:tcPr>
          <w:p w14:paraId="51E50C77">
            <w:pPr>
              <w:ind w:firstLine="0" w:firstLineChars="0"/>
              <w:jc w:val="center"/>
              <w:rPr>
                <w:rFonts w:hint="eastAsia" w:ascii="宋体" w:hAnsi="宋体" w:eastAsia="宋体"/>
                <w:szCs w:val="24"/>
                <w:lang w:eastAsia="zh-CN"/>
              </w:rPr>
            </w:pPr>
            <w:r>
              <w:rPr>
                <w:rFonts w:hint="eastAsia" w:ascii="宋体" w:hAnsi="宋体"/>
                <w:szCs w:val="24"/>
                <w:lang w:val="en-US" w:eastAsia="zh-CN"/>
              </w:rPr>
              <w:t>1</w:t>
            </w:r>
          </w:p>
        </w:tc>
        <w:tc>
          <w:tcPr>
            <w:tcW w:w="2136" w:type="pct"/>
            <w:noWrap w:val="0"/>
            <w:vAlign w:val="center"/>
          </w:tcPr>
          <w:p w14:paraId="03FBD0AF">
            <w:pPr>
              <w:ind w:firstLine="0" w:firstLineChars="0"/>
              <w:jc w:val="both"/>
              <w:rPr>
                <w:rFonts w:ascii="宋体" w:hAnsi="宋体"/>
                <w:szCs w:val="24"/>
              </w:rPr>
            </w:pPr>
            <w:r>
              <w:rPr>
                <w:rFonts w:hint="eastAsia" w:ascii="宋体" w:hAnsi="宋体"/>
                <w:szCs w:val="24"/>
              </w:rPr>
              <w:t>模块化机房设备</w:t>
            </w:r>
          </w:p>
        </w:tc>
        <w:tc>
          <w:tcPr>
            <w:tcW w:w="581" w:type="pct"/>
            <w:noWrap w:val="0"/>
            <w:vAlign w:val="center"/>
          </w:tcPr>
          <w:p w14:paraId="26698BCD">
            <w:pPr>
              <w:ind w:firstLine="0" w:firstLineChars="0"/>
              <w:jc w:val="center"/>
              <w:rPr>
                <w:rFonts w:hint="default" w:ascii="宋体" w:hAnsi="宋体" w:eastAsia="宋体"/>
                <w:szCs w:val="24"/>
                <w:lang w:val="en-US" w:eastAsia="zh-CN"/>
              </w:rPr>
            </w:pPr>
            <w:r>
              <w:rPr>
                <w:rFonts w:hint="eastAsia" w:ascii="宋体" w:hAnsi="宋体"/>
                <w:szCs w:val="24"/>
                <w:lang w:val="en-US" w:eastAsia="zh-CN"/>
              </w:rPr>
              <w:t>2</w:t>
            </w:r>
          </w:p>
        </w:tc>
        <w:tc>
          <w:tcPr>
            <w:tcW w:w="711" w:type="pct"/>
            <w:noWrap w:val="0"/>
            <w:vAlign w:val="center"/>
          </w:tcPr>
          <w:p w14:paraId="3FB03B9C">
            <w:pPr>
              <w:ind w:firstLine="0" w:firstLineChars="0"/>
              <w:jc w:val="center"/>
              <w:rPr>
                <w:rFonts w:hint="default" w:ascii="宋体" w:hAnsi="宋体" w:eastAsia="宋体"/>
                <w:szCs w:val="24"/>
                <w:lang w:val="en-US" w:eastAsia="zh-CN"/>
              </w:rPr>
            </w:pPr>
            <w:r>
              <w:rPr>
                <w:rFonts w:hint="eastAsia" w:ascii="宋体" w:hAnsi="宋体"/>
                <w:szCs w:val="24"/>
                <w:lang w:val="en-US" w:eastAsia="zh-CN"/>
              </w:rPr>
              <w:t>284</w:t>
            </w:r>
          </w:p>
        </w:tc>
        <w:tc>
          <w:tcPr>
            <w:tcW w:w="1167" w:type="pct"/>
            <w:noWrap w:val="0"/>
            <w:vAlign w:val="center"/>
          </w:tcPr>
          <w:p w14:paraId="698BC332">
            <w:pPr>
              <w:ind w:firstLine="0" w:firstLineChars="0"/>
              <w:jc w:val="center"/>
              <w:rPr>
                <w:rFonts w:hint="default" w:ascii="宋体" w:hAnsi="宋体" w:eastAsia="宋体"/>
                <w:szCs w:val="24"/>
                <w:lang w:val="en-US" w:eastAsia="zh-CN"/>
              </w:rPr>
            </w:pPr>
            <w:r>
              <w:rPr>
                <w:rFonts w:hint="eastAsia" w:ascii="宋体" w:hAnsi="宋体"/>
                <w:szCs w:val="24"/>
                <w:lang w:val="en-US" w:eastAsia="zh-CN"/>
              </w:rPr>
              <w:t>568</w:t>
            </w:r>
          </w:p>
        </w:tc>
      </w:tr>
      <w:tr w14:paraId="5CF2B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03" w:type="pct"/>
            <w:noWrap w:val="0"/>
            <w:vAlign w:val="center"/>
          </w:tcPr>
          <w:p w14:paraId="5F360625">
            <w:pPr>
              <w:ind w:firstLine="0" w:firstLineChars="0"/>
              <w:jc w:val="center"/>
              <w:rPr>
                <w:rFonts w:hint="eastAsia" w:ascii="宋体" w:hAnsi="宋体" w:eastAsia="宋体"/>
                <w:szCs w:val="24"/>
                <w:lang w:eastAsia="zh-CN"/>
              </w:rPr>
            </w:pPr>
            <w:r>
              <w:rPr>
                <w:rFonts w:hint="eastAsia" w:ascii="宋体" w:hAnsi="宋体"/>
                <w:szCs w:val="24"/>
                <w:lang w:val="en-US" w:eastAsia="zh-CN"/>
              </w:rPr>
              <w:t>2</w:t>
            </w:r>
          </w:p>
        </w:tc>
        <w:tc>
          <w:tcPr>
            <w:tcW w:w="2136" w:type="pct"/>
            <w:noWrap w:val="0"/>
            <w:vAlign w:val="center"/>
          </w:tcPr>
          <w:p w14:paraId="18EB9B22">
            <w:pPr>
              <w:ind w:firstLine="0" w:firstLineChars="0"/>
              <w:jc w:val="both"/>
              <w:rPr>
                <w:rFonts w:ascii="宋体" w:hAnsi="宋体"/>
                <w:szCs w:val="24"/>
              </w:rPr>
            </w:pPr>
            <w:r>
              <w:rPr>
                <w:rFonts w:hint="eastAsia" w:ascii="宋体" w:hAnsi="宋体"/>
                <w:szCs w:val="24"/>
              </w:rPr>
              <w:t>机房配电设备</w:t>
            </w:r>
          </w:p>
        </w:tc>
        <w:tc>
          <w:tcPr>
            <w:tcW w:w="581" w:type="pct"/>
            <w:noWrap w:val="0"/>
            <w:vAlign w:val="center"/>
          </w:tcPr>
          <w:p w14:paraId="3FC6B733">
            <w:pPr>
              <w:ind w:firstLine="0" w:firstLineChars="0"/>
              <w:jc w:val="center"/>
              <w:rPr>
                <w:rFonts w:hint="default" w:ascii="宋体" w:hAnsi="宋体" w:eastAsia="宋体"/>
                <w:szCs w:val="24"/>
                <w:lang w:val="en-US" w:eastAsia="zh-CN"/>
              </w:rPr>
            </w:pPr>
            <w:r>
              <w:rPr>
                <w:rFonts w:hint="eastAsia" w:ascii="宋体" w:hAnsi="宋体"/>
                <w:szCs w:val="24"/>
                <w:lang w:val="en-US" w:eastAsia="zh-CN"/>
              </w:rPr>
              <w:t>1</w:t>
            </w:r>
          </w:p>
        </w:tc>
        <w:tc>
          <w:tcPr>
            <w:tcW w:w="711" w:type="pct"/>
            <w:noWrap w:val="0"/>
            <w:vAlign w:val="center"/>
          </w:tcPr>
          <w:p w14:paraId="2F006FAA">
            <w:pPr>
              <w:ind w:firstLine="0" w:firstLineChars="0"/>
              <w:jc w:val="center"/>
              <w:rPr>
                <w:rFonts w:hint="default" w:ascii="宋体" w:hAnsi="宋体" w:eastAsia="宋体"/>
                <w:szCs w:val="24"/>
                <w:lang w:val="en-US" w:eastAsia="zh-CN"/>
              </w:rPr>
            </w:pPr>
            <w:r>
              <w:rPr>
                <w:rFonts w:hint="eastAsia" w:ascii="宋体" w:hAnsi="宋体"/>
                <w:szCs w:val="24"/>
                <w:lang w:val="en-US" w:eastAsia="zh-CN"/>
              </w:rPr>
              <w:t>160</w:t>
            </w:r>
          </w:p>
        </w:tc>
        <w:tc>
          <w:tcPr>
            <w:tcW w:w="1167" w:type="pct"/>
            <w:noWrap w:val="0"/>
            <w:vAlign w:val="center"/>
          </w:tcPr>
          <w:p w14:paraId="04F2BA26">
            <w:pPr>
              <w:ind w:firstLine="0" w:firstLineChars="0"/>
              <w:jc w:val="center"/>
              <w:rPr>
                <w:rFonts w:hint="default" w:ascii="宋体" w:hAnsi="宋体" w:eastAsia="宋体"/>
                <w:szCs w:val="24"/>
                <w:lang w:val="en-US" w:eastAsia="zh-CN"/>
              </w:rPr>
            </w:pPr>
            <w:r>
              <w:rPr>
                <w:rFonts w:hint="eastAsia" w:ascii="宋体" w:hAnsi="宋体"/>
                <w:szCs w:val="24"/>
                <w:lang w:val="en-US" w:eastAsia="zh-CN"/>
              </w:rPr>
              <w:t>160</w:t>
            </w:r>
          </w:p>
        </w:tc>
      </w:tr>
      <w:tr w14:paraId="6A51E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03" w:type="pct"/>
            <w:noWrap w:val="0"/>
            <w:vAlign w:val="center"/>
          </w:tcPr>
          <w:p w14:paraId="25E4FE79">
            <w:pPr>
              <w:ind w:firstLine="0" w:firstLineChars="0"/>
              <w:jc w:val="center"/>
              <w:rPr>
                <w:rFonts w:hint="eastAsia" w:ascii="宋体" w:hAnsi="宋体" w:eastAsia="宋体"/>
                <w:szCs w:val="24"/>
                <w:lang w:val="en-US" w:eastAsia="zh-CN"/>
              </w:rPr>
            </w:pPr>
            <w:r>
              <w:rPr>
                <w:rFonts w:hint="eastAsia" w:ascii="宋体" w:hAnsi="宋体"/>
                <w:szCs w:val="24"/>
                <w:lang w:val="en-US" w:eastAsia="zh-CN"/>
              </w:rPr>
              <w:t>3</w:t>
            </w:r>
          </w:p>
        </w:tc>
        <w:tc>
          <w:tcPr>
            <w:tcW w:w="2136" w:type="pct"/>
            <w:noWrap w:val="0"/>
            <w:vAlign w:val="center"/>
          </w:tcPr>
          <w:p w14:paraId="0977F1AA">
            <w:pPr>
              <w:ind w:firstLine="0" w:firstLineChars="0"/>
              <w:jc w:val="both"/>
              <w:rPr>
                <w:rFonts w:hint="eastAsia" w:ascii="宋体" w:hAnsi="宋体"/>
                <w:szCs w:val="24"/>
              </w:rPr>
            </w:pPr>
            <w:r>
              <w:rPr>
                <w:rFonts w:hint="eastAsia" w:ascii="宋体" w:hAnsi="宋体"/>
                <w:szCs w:val="24"/>
              </w:rPr>
              <w:t>机房基础环境集成实施</w:t>
            </w:r>
          </w:p>
        </w:tc>
        <w:tc>
          <w:tcPr>
            <w:tcW w:w="581" w:type="pct"/>
            <w:noWrap w:val="0"/>
            <w:vAlign w:val="center"/>
          </w:tcPr>
          <w:p w14:paraId="58413F3C">
            <w:pPr>
              <w:ind w:firstLine="0" w:firstLineChars="0"/>
              <w:jc w:val="center"/>
              <w:rPr>
                <w:rFonts w:hint="default" w:ascii="宋体" w:hAnsi="宋体" w:eastAsia="宋体"/>
                <w:szCs w:val="24"/>
                <w:lang w:val="en-US" w:eastAsia="zh-CN"/>
              </w:rPr>
            </w:pPr>
            <w:r>
              <w:rPr>
                <w:rFonts w:hint="eastAsia" w:ascii="宋体" w:hAnsi="宋体"/>
                <w:szCs w:val="24"/>
                <w:lang w:val="en-US" w:eastAsia="zh-CN"/>
              </w:rPr>
              <w:t>1</w:t>
            </w:r>
          </w:p>
        </w:tc>
        <w:tc>
          <w:tcPr>
            <w:tcW w:w="711" w:type="pct"/>
            <w:noWrap w:val="0"/>
            <w:vAlign w:val="center"/>
          </w:tcPr>
          <w:p w14:paraId="29EC36AE">
            <w:pPr>
              <w:ind w:firstLine="0" w:firstLineChars="0"/>
              <w:jc w:val="center"/>
              <w:rPr>
                <w:rFonts w:hint="default" w:ascii="宋体" w:hAnsi="宋体" w:eastAsia="宋体"/>
                <w:szCs w:val="24"/>
                <w:lang w:val="en-US" w:eastAsia="zh-CN"/>
              </w:rPr>
            </w:pPr>
            <w:r>
              <w:rPr>
                <w:rFonts w:hint="eastAsia" w:ascii="宋体" w:hAnsi="宋体"/>
                <w:szCs w:val="24"/>
                <w:lang w:val="en-US" w:eastAsia="zh-CN"/>
              </w:rPr>
              <w:t>122</w:t>
            </w:r>
          </w:p>
        </w:tc>
        <w:tc>
          <w:tcPr>
            <w:tcW w:w="1167" w:type="pct"/>
            <w:noWrap w:val="0"/>
            <w:vAlign w:val="center"/>
          </w:tcPr>
          <w:p w14:paraId="4CDFA552">
            <w:pPr>
              <w:ind w:firstLine="0" w:firstLineChars="0"/>
              <w:jc w:val="center"/>
              <w:rPr>
                <w:rFonts w:hint="default" w:ascii="宋体" w:hAnsi="宋体" w:eastAsia="宋体"/>
                <w:szCs w:val="24"/>
                <w:lang w:val="en-US" w:eastAsia="zh-CN"/>
              </w:rPr>
            </w:pPr>
            <w:r>
              <w:rPr>
                <w:rFonts w:hint="eastAsia" w:ascii="宋体" w:hAnsi="宋体"/>
                <w:szCs w:val="24"/>
                <w:lang w:val="en-US" w:eastAsia="zh-CN"/>
              </w:rPr>
              <w:t>122</w:t>
            </w:r>
          </w:p>
        </w:tc>
      </w:tr>
      <w:tr w14:paraId="11682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03" w:type="pct"/>
            <w:noWrap w:val="0"/>
            <w:vAlign w:val="center"/>
          </w:tcPr>
          <w:p w14:paraId="36503BB3">
            <w:pPr>
              <w:ind w:firstLine="0" w:firstLineChars="0"/>
              <w:jc w:val="center"/>
              <w:rPr>
                <w:rFonts w:hint="eastAsia" w:ascii="宋体" w:hAnsi="宋体"/>
                <w:szCs w:val="24"/>
                <w:lang w:val="en-US" w:eastAsia="zh-CN"/>
              </w:rPr>
            </w:pPr>
          </w:p>
        </w:tc>
        <w:tc>
          <w:tcPr>
            <w:tcW w:w="3429" w:type="pct"/>
            <w:gridSpan w:val="3"/>
            <w:noWrap w:val="0"/>
            <w:vAlign w:val="center"/>
          </w:tcPr>
          <w:p w14:paraId="00B23070">
            <w:pPr>
              <w:ind w:firstLine="0" w:firstLineChars="0"/>
              <w:jc w:val="center"/>
              <w:rPr>
                <w:rFonts w:hint="eastAsia" w:ascii="宋体" w:hAnsi="宋体"/>
                <w:szCs w:val="24"/>
              </w:rPr>
            </w:pPr>
            <w:r>
              <w:rPr>
                <w:rFonts w:hint="eastAsia" w:ascii="宋体" w:hAnsi="宋体"/>
                <w:szCs w:val="24"/>
                <w:lang w:val="en-US" w:eastAsia="zh-CN"/>
              </w:rPr>
              <w:t>合计</w:t>
            </w:r>
          </w:p>
        </w:tc>
        <w:tc>
          <w:tcPr>
            <w:tcW w:w="1167" w:type="pct"/>
            <w:noWrap w:val="0"/>
            <w:vAlign w:val="center"/>
          </w:tcPr>
          <w:p w14:paraId="327256DA">
            <w:pPr>
              <w:ind w:firstLine="0" w:firstLineChars="0"/>
              <w:jc w:val="center"/>
              <w:rPr>
                <w:rFonts w:hint="default"/>
                <w:lang w:val="en-US" w:eastAsia="zh-CN"/>
              </w:rPr>
            </w:pPr>
            <w:r>
              <w:rPr>
                <w:rFonts w:hint="eastAsia" w:ascii="宋体" w:hAnsi="宋体"/>
                <w:szCs w:val="24"/>
                <w:lang w:val="en-US" w:eastAsia="zh-CN"/>
              </w:rPr>
              <w:t>850</w:t>
            </w:r>
          </w:p>
        </w:tc>
      </w:tr>
    </w:tbl>
    <w:p w14:paraId="1B8FFD53">
      <w:pPr>
        <w:pStyle w:val="5"/>
        <w:numPr>
          <w:ilvl w:val="0"/>
          <w:numId w:val="0"/>
        </w:numPr>
        <w:ind w:firstLine="420" w:firstLineChars="0"/>
        <w:rPr>
          <w:rFonts w:hint="default" w:eastAsia="仿宋_GB2312"/>
          <w:lang w:val="en-US" w:eastAsia="zh-CN"/>
        </w:rPr>
      </w:pPr>
      <w:bookmarkStart w:id="0" w:name="_GoBack"/>
      <w:bookmarkEnd w:id="0"/>
    </w:p>
    <w:p w14:paraId="33563A8B">
      <w:pPr>
        <w:keepNext w:val="0"/>
        <w:keepLines w:val="0"/>
        <w:pageBreakBefore w:val="0"/>
        <w:numPr>
          <w:ilvl w:val="0"/>
          <w:numId w:val="3"/>
        </w:numPr>
        <w:kinsoku/>
        <w:wordWrap/>
        <w:topLinePunct w:val="0"/>
        <w:bidi w:val="0"/>
        <w:snapToGrid/>
        <w:ind w:left="0" w:leftChars="0" w:firstLine="0" w:firstLineChars="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其他要求</w:t>
      </w:r>
    </w:p>
    <w:p w14:paraId="01ADBEA6">
      <w:pPr>
        <w:pStyle w:val="5"/>
        <w:keepNext w:val="0"/>
        <w:keepLines w:val="0"/>
        <w:pageBreakBefore w:val="0"/>
        <w:kinsoku/>
        <w:wordWrap/>
        <w:topLinePunct w:val="0"/>
        <w:bidi w:val="0"/>
        <w:snapToGrid/>
        <w:ind w:firstLine="640" w:firstLineChars="20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1、总体要求：</w:t>
      </w:r>
      <w:r>
        <w:rPr>
          <w:rFonts w:hint="eastAsia" w:ascii="仿宋_GB2312" w:hAnsi="仿宋_GB2312" w:eastAsia="仿宋_GB2312" w:cs="仿宋_GB2312"/>
          <w:color w:val="auto"/>
          <w:sz w:val="32"/>
          <w:szCs w:val="32"/>
        </w:rPr>
        <w:t>本项目为交钥匙工程，</w:t>
      </w:r>
      <w:r>
        <w:rPr>
          <w:rFonts w:hint="eastAsia" w:ascii="仿宋_GB2312" w:hAnsi="仿宋_GB2312" w:eastAsia="仿宋_GB2312" w:cs="仿宋_GB2312"/>
          <w:color w:val="auto"/>
          <w:kern w:val="0"/>
          <w:sz w:val="32"/>
          <w:szCs w:val="32"/>
          <w:lang w:val="en-US" w:eastAsia="zh-CN" w:bidi="ar-SA"/>
        </w:rPr>
        <w:t>建设一个涵盖</w:t>
      </w:r>
      <w:r>
        <w:rPr>
          <w:rFonts w:hint="eastAsia" w:ascii="仿宋_GB2312" w:hAnsi="仿宋_GB2312" w:eastAsia="仿宋_GB2312" w:cs="仿宋_GB2312"/>
          <w:color w:val="auto"/>
          <w:kern w:val="0"/>
          <w:sz w:val="30"/>
          <w:szCs w:val="30"/>
          <w:lang w:val="en-US" w:eastAsia="zh-CN" w:bidi="ar-SA"/>
        </w:rPr>
        <w:t>动力、环境、安防、能耗管理于一体的整体系统，实现实时监控、事前预警、事中报警并处理、事后取证的安全管理模式，构建一个具备“安全、可靠、规范、节能”的数据中心机房，保障我院医疗信息系统核心应用的稳定可靠不间断运行，实现统一管理，实</w:t>
      </w:r>
      <w:r>
        <w:rPr>
          <w:rFonts w:hint="eastAsia" w:ascii="仿宋_GB2312" w:hAnsi="仿宋_GB2312" w:eastAsia="仿宋_GB2312" w:cs="仿宋_GB2312"/>
          <w:color w:val="auto"/>
          <w:kern w:val="0"/>
          <w:sz w:val="32"/>
          <w:szCs w:val="32"/>
          <w:lang w:val="en-US" w:eastAsia="zh-CN" w:bidi="ar-SA"/>
        </w:rPr>
        <w:t>现规模化运营、高质量发展。同时，要求数据中心机房的服务能力具有可弹性的扩展空间，可满足目前及未来5年内发展的需求。</w:t>
      </w:r>
    </w:p>
    <w:p w14:paraId="2D484964">
      <w:pPr>
        <w:pStyle w:val="19"/>
        <w:keepNext w:val="0"/>
        <w:keepLines w:val="0"/>
        <w:pageBreakBefore w:val="0"/>
        <w:numPr>
          <w:ilvl w:val="0"/>
          <w:numId w:val="0"/>
        </w:numPr>
        <w:kinsoku/>
        <w:wordWrap/>
        <w:topLinePunct w:val="0"/>
        <w:bidi w:val="0"/>
        <w:snapToGrid/>
        <w:spacing w:before="0" w:beforeAutospacing="0" w:after="0" w:afterAutospacing="0" w:line="360" w:lineRule="auto"/>
        <w:ind w:right="0" w:rightChars="0" w:firstLine="640" w:firstLineChars="200"/>
        <w:jc w:val="both"/>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2、本项目整体设计及施工需符合 GB 50174-2017《数据中心设计规范》 B 级及以上标准。</w:t>
      </w:r>
    </w:p>
    <w:p w14:paraId="72C9E67E">
      <w:pPr>
        <w:pStyle w:val="16"/>
        <w:keepNext w:val="0"/>
        <w:keepLines w:val="0"/>
        <w:pageBreakBefore w:val="0"/>
        <w:numPr>
          <w:ilvl w:val="0"/>
          <w:numId w:val="0"/>
        </w:numPr>
        <w:kinsoku/>
        <w:wordWrap/>
        <w:topLinePunct w:val="0"/>
        <w:bidi w:val="0"/>
        <w:snapToGrid/>
        <w:ind w:firstLine="640" w:firstLineChars="200"/>
        <w:rPr>
          <w:rFonts w:hint="default" w:eastAsia="仿宋_GB2312"/>
          <w:lang w:val="en-US" w:eastAsia="zh-CN"/>
        </w:rPr>
      </w:pPr>
    </w:p>
    <w:p w14:paraId="1D1C1F59">
      <w:pPr>
        <w:numPr>
          <w:ilvl w:val="0"/>
          <w:numId w:val="3"/>
        </w:num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调研说明</w:t>
      </w:r>
    </w:p>
    <w:p w14:paraId="73FCD2C0">
      <w:pPr>
        <w:shd w:val="solid" w:color="FFFFFF" w:fill="auto"/>
        <w:autoSpaceDN w:val="0"/>
        <w:spacing w:line="560" w:lineRule="exact"/>
        <w:ind w:firstLine="640" w:firstLineChars="200"/>
        <w:rPr>
          <w:rFonts w:ascii="仿宋_GB2312" w:hAnsi="仿宋_GB2312" w:eastAsia="仿宋_GB2312" w:cs="仿宋_GB2312"/>
          <w:bCs/>
          <w:sz w:val="32"/>
          <w:szCs w:val="32"/>
          <w:shd w:val="clear" w:color="auto" w:fill="FFFFFF"/>
        </w:rPr>
      </w:pPr>
      <w:r>
        <w:rPr>
          <w:rFonts w:hint="eastAsia" w:ascii="仿宋_GB2312" w:hAnsi="仿宋_GB2312" w:eastAsia="仿宋_GB2312" w:cs="仿宋_GB2312"/>
          <w:bCs/>
          <w:sz w:val="32"/>
          <w:szCs w:val="32"/>
          <w:shd w:val="clear" w:color="auto" w:fill="FFFFFF"/>
        </w:rPr>
        <w:t>报名参加本次调研的供应商、厂家需提供如下相关资料。</w:t>
      </w:r>
    </w:p>
    <w:p w14:paraId="0D16983E">
      <w:pPr>
        <w:widowControl/>
        <w:spacing w:line="315" w:lineRule="atLeas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1、报名请携带加盖公章的项目文件回执单、营业执照复印件、公司简介（</w:t>
      </w:r>
      <w:r>
        <w:rPr>
          <w:rFonts w:hint="eastAsia" w:ascii="仿宋_GB2312" w:hAnsi="仿宋_GB2312" w:eastAsia="仿宋_GB2312" w:cs="仿宋_GB2312"/>
          <w:bCs/>
          <w:sz w:val="32"/>
          <w:szCs w:val="32"/>
          <w:shd w:val="clear" w:color="auto" w:fill="FFFFFF"/>
        </w:rPr>
        <w:t>提供</w:t>
      </w:r>
      <w:r>
        <w:rPr>
          <w:rFonts w:hint="eastAsia" w:ascii="仿宋_GB2312" w:hAnsi="仿宋_GB2312" w:eastAsia="仿宋_GB2312" w:cs="仿宋_GB2312"/>
          <w:bCs/>
          <w:sz w:val="32"/>
          <w:szCs w:val="32"/>
          <w:shd w:val="clear" w:color="auto" w:fill="FFFFFF"/>
          <w:lang w:val="en-US" w:eastAsia="zh-CN"/>
        </w:rPr>
        <w:t>相关</w:t>
      </w:r>
      <w:r>
        <w:rPr>
          <w:rFonts w:hint="eastAsia" w:ascii="仿宋_GB2312" w:hAnsi="仿宋_GB2312" w:eastAsia="仿宋_GB2312" w:cs="仿宋_GB2312"/>
          <w:bCs/>
          <w:sz w:val="32"/>
          <w:szCs w:val="32"/>
          <w:shd w:val="clear" w:color="auto" w:fill="FFFFFF"/>
        </w:rPr>
        <w:t>设备彩页、相关三证等）</w:t>
      </w:r>
      <w:r>
        <w:rPr>
          <w:rFonts w:hint="eastAsia" w:ascii="仿宋_GB2312" w:hAnsi="仿宋_GB2312" w:eastAsia="仿宋_GB2312" w:cs="仿宋_GB2312"/>
          <w:color w:val="000000"/>
          <w:kern w:val="0"/>
          <w:sz w:val="32"/>
          <w:szCs w:val="32"/>
        </w:rPr>
        <w:t>。</w:t>
      </w:r>
    </w:p>
    <w:p w14:paraId="7A41F6F8">
      <w:pPr>
        <w:widowControl/>
        <w:shd w:val="clear" w:color="auto" w:fill="FFFFFF"/>
        <w:spacing w:line="500" w:lineRule="atLeast"/>
        <w:ind w:firstLine="608" w:firstLineChars="200"/>
        <w:rPr>
          <w:rFonts w:ascii="仿宋_GB2312" w:hAnsi="仿宋_GB2312" w:eastAsia="仿宋_GB2312" w:cs="仿宋_GB2312"/>
          <w:color w:val="000000"/>
          <w:spacing w:val="-8"/>
          <w:kern w:val="0"/>
          <w:sz w:val="32"/>
          <w:szCs w:val="32"/>
          <w:shd w:val="clear" w:color="auto" w:fill="FFFFFF"/>
        </w:rPr>
      </w:pPr>
      <w:r>
        <w:rPr>
          <w:rFonts w:hint="eastAsia" w:ascii="仿宋_GB2312" w:hAnsi="仿宋_GB2312" w:eastAsia="仿宋_GB2312" w:cs="仿宋_GB2312"/>
          <w:color w:val="000000"/>
          <w:spacing w:val="-8"/>
          <w:kern w:val="0"/>
          <w:sz w:val="32"/>
          <w:szCs w:val="32"/>
          <w:shd w:val="clear" w:color="auto" w:fill="FFFFFF"/>
        </w:rPr>
        <w:t>2、参与项目调研供应商代表的个人授权函（需加盖供应商公章）和身份证复印件。</w:t>
      </w:r>
    </w:p>
    <w:p w14:paraId="7289EF4D">
      <w:pPr>
        <w:widowControl/>
        <w:shd w:val="clear" w:color="auto" w:fill="FFFFFF"/>
        <w:spacing w:line="500" w:lineRule="atLeast"/>
        <w:ind w:firstLine="608" w:firstLineChars="200"/>
        <w:rPr>
          <w:rFonts w:ascii="仿宋_GB2312" w:hAnsi="仿宋_GB2312" w:eastAsia="仿宋_GB2312" w:cs="仿宋_GB2312"/>
          <w:color w:val="000000"/>
          <w:spacing w:val="-8"/>
          <w:kern w:val="0"/>
          <w:sz w:val="32"/>
          <w:szCs w:val="32"/>
          <w:shd w:val="clear" w:color="auto" w:fill="FFFFFF"/>
        </w:rPr>
      </w:pPr>
      <w:r>
        <w:rPr>
          <w:rFonts w:hint="eastAsia" w:ascii="仿宋_GB2312" w:hAnsi="仿宋_GB2312" w:eastAsia="仿宋_GB2312" w:cs="仿宋_GB2312"/>
          <w:color w:val="000000"/>
          <w:spacing w:val="-8"/>
          <w:kern w:val="0"/>
          <w:sz w:val="32"/>
          <w:szCs w:val="32"/>
          <w:shd w:val="clear" w:color="auto" w:fill="FFFFFF"/>
        </w:rPr>
        <w:t>3、分别提供“信用中国”网站（www.creditchina.gov.cn）、“中国政府采购网”网站（http://www.ccgp.gov.cn/search/cr/）信用记录查询截图，无不良记录并加盖公章（截图查询日期必须在该公告日期内）。</w:t>
      </w:r>
    </w:p>
    <w:p w14:paraId="58EB629C">
      <w:pPr>
        <w:widowControl/>
        <w:shd w:val="clear" w:color="auto" w:fill="FFFFFF"/>
        <w:spacing w:line="500" w:lineRule="atLeast"/>
        <w:ind w:firstLine="608" w:firstLineChars="200"/>
        <w:rPr>
          <w:rFonts w:hint="eastAsia" w:ascii="仿宋_GB2312" w:hAnsi="仿宋_GB2312" w:eastAsia="仿宋_GB2312" w:cs="仿宋_GB2312"/>
          <w:color w:val="000000"/>
          <w:spacing w:val="-8"/>
          <w:kern w:val="0"/>
          <w:sz w:val="32"/>
          <w:szCs w:val="32"/>
          <w:shd w:val="clear" w:color="auto" w:fill="FFFFFF"/>
        </w:rPr>
      </w:pPr>
      <w:r>
        <w:rPr>
          <w:rFonts w:hint="eastAsia" w:ascii="仿宋_GB2312" w:hAnsi="仿宋_GB2312" w:eastAsia="仿宋_GB2312" w:cs="仿宋_GB2312"/>
          <w:color w:val="000000"/>
          <w:spacing w:val="-8"/>
          <w:kern w:val="0"/>
          <w:sz w:val="32"/>
          <w:szCs w:val="32"/>
          <w:shd w:val="clear" w:color="auto" w:fill="FFFFFF"/>
        </w:rPr>
        <w:t>4、提供业绩清单及近3年省内同类项目中标书</w:t>
      </w:r>
    </w:p>
    <w:p w14:paraId="3EC9EB33">
      <w:pPr>
        <w:widowControl/>
        <w:shd w:val="clear" w:color="auto" w:fill="FFFFFF"/>
        <w:spacing w:line="500" w:lineRule="atLeast"/>
        <w:ind w:firstLine="608" w:firstLineChars="200"/>
        <w:rPr>
          <w:rFonts w:hint="eastAsia" w:ascii="仿宋_GB2312" w:hAnsi="仿宋_GB2312" w:eastAsia="仿宋_GB2312" w:cs="仿宋_GB2312"/>
          <w:color w:val="000000"/>
          <w:spacing w:val="-8"/>
          <w:kern w:val="0"/>
          <w:sz w:val="32"/>
          <w:szCs w:val="32"/>
          <w:shd w:val="clear" w:color="auto" w:fill="FFFFFF"/>
        </w:rPr>
      </w:pPr>
      <w:r>
        <w:rPr>
          <w:rFonts w:hint="eastAsia" w:ascii="仿宋_GB2312" w:hAnsi="仿宋_GB2312" w:eastAsia="仿宋_GB2312" w:cs="仿宋_GB2312"/>
          <w:color w:val="000000"/>
          <w:spacing w:val="-8"/>
          <w:kern w:val="0"/>
          <w:sz w:val="32"/>
          <w:szCs w:val="32"/>
          <w:shd w:val="clear" w:color="auto" w:fill="FFFFFF"/>
        </w:rPr>
        <w:t>5、本调研会的报价仅做为本项目公开招标的预算限价；不做参与投标的限制条件；</w:t>
      </w:r>
    </w:p>
    <w:p w14:paraId="5AB322AE">
      <w:pPr>
        <w:widowControl/>
        <w:shd w:val="clear" w:color="auto" w:fill="FFFFFF"/>
        <w:spacing w:line="500" w:lineRule="atLeast"/>
        <w:ind w:firstLine="608" w:firstLineChars="200"/>
        <w:rPr>
          <w:rFonts w:hint="eastAsia" w:ascii="仿宋_GB2312" w:hAnsi="仿宋_GB2312" w:eastAsia="仿宋_GB2312" w:cs="仿宋_GB2312"/>
          <w:color w:val="000000"/>
          <w:spacing w:val="-8"/>
          <w:kern w:val="0"/>
          <w:sz w:val="32"/>
          <w:szCs w:val="32"/>
          <w:shd w:val="clear" w:color="auto" w:fill="FFFFFF"/>
        </w:rPr>
      </w:pPr>
      <w:r>
        <w:rPr>
          <w:rFonts w:hint="eastAsia" w:ascii="仿宋_GB2312" w:hAnsi="仿宋_GB2312" w:eastAsia="仿宋_GB2312" w:cs="仿宋_GB2312"/>
          <w:color w:val="000000"/>
          <w:spacing w:val="-8"/>
          <w:kern w:val="0"/>
          <w:sz w:val="32"/>
          <w:szCs w:val="32"/>
          <w:shd w:val="clear" w:color="auto" w:fill="FFFFFF"/>
        </w:rPr>
        <w:t>6、上述各参数将做为本项目招标的主要参数，不代表本项目公开招标的最终参数；</w:t>
      </w:r>
    </w:p>
    <w:p w14:paraId="1FBA1A5A">
      <w:pPr>
        <w:widowControl/>
        <w:shd w:val="clear" w:color="auto" w:fill="FFFFFF"/>
        <w:spacing w:line="500" w:lineRule="atLeast"/>
        <w:ind w:firstLine="608" w:firstLineChars="200"/>
        <w:rPr>
          <w:rFonts w:hint="eastAsia" w:ascii="仿宋_GB2312" w:hAnsi="仿宋_GB2312" w:eastAsia="仿宋_GB2312" w:cs="仿宋_GB2312"/>
          <w:color w:val="000000"/>
          <w:spacing w:val="-8"/>
          <w:kern w:val="0"/>
          <w:sz w:val="32"/>
          <w:szCs w:val="32"/>
          <w:shd w:val="clear" w:color="auto" w:fill="FFFFFF"/>
        </w:rPr>
      </w:pPr>
      <w:r>
        <w:rPr>
          <w:rFonts w:hint="eastAsia" w:ascii="仿宋_GB2312" w:hAnsi="仿宋_GB2312" w:eastAsia="仿宋_GB2312" w:cs="仿宋_GB2312"/>
          <w:color w:val="000000"/>
          <w:spacing w:val="-8"/>
          <w:kern w:val="0"/>
          <w:sz w:val="32"/>
          <w:szCs w:val="32"/>
          <w:shd w:val="clear" w:color="auto" w:fill="FFFFFF"/>
        </w:rPr>
        <w:t>7、参加调研会的公司应准备PPT材料（含方案介绍、服务及集成能力、应用案例、报价等）、技术参数等材料，每公司讲解时间30分钟（含答疑10分钟）；同时上述材料须交予院方留档（发送邮件到wlb@fjzlhospital.com，并提供U盘留档）。</w:t>
      </w:r>
    </w:p>
    <w:p w14:paraId="6A18113D">
      <w:pPr>
        <w:pStyle w:val="16"/>
      </w:pPr>
      <w:r>
        <w:rPr>
          <w:rFonts w:hint="eastAsia"/>
        </w:rPr>
        <w:br w:type="page"/>
      </w:r>
    </w:p>
    <w:p w14:paraId="74C334F2">
      <w:pPr>
        <w:shd w:val="solid" w:color="FFFFFF" w:fill="auto"/>
        <w:autoSpaceDN w:val="0"/>
        <w:spacing w:line="420" w:lineRule="atLeast"/>
        <w:jc w:val="center"/>
        <w:rPr>
          <w:rFonts w:ascii="仿宋_GB2312" w:hAnsi="仿宋_GB2312" w:eastAsia="仿宋_GB2312" w:cs="仿宋_GB2312"/>
          <w:b/>
          <w:color w:val="000000"/>
          <w:sz w:val="32"/>
          <w:szCs w:val="32"/>
          <w:shd w:val="clear" w:color="auto" w:fill="FFFFFF"/>
        </w:rPr>
      </w:pPr>
    </w:p>
    <w:p w14:paraId="5C9BA88D">
      <w:pPr>
        <w:shd w:val="solid" w:color="FFFFFF" w:fill="auto"/>
        <w:autoSpaceDN w:val="0"/>
        <w:spacing w:line="420" w:lineRule="atLeast"/>
        <w:jc w:val="center"/>
        <w:rPr>
          <w:rFonts w:ascii="仿宋_GB2312" w:hAnsi="仿宋_GB2312" w:eastAsia="仿宋_GB2312" w:cs="仿宋_GB2312"/>
          <w:b/>
          <w:sz w:val="32"/>
          <w:szCs w:val="32"/>
          <w:shd w:val="clear" w:color="auto" w:fill="FFFFFF"/>
        </w:rPr>
      </w:pPr>
      <w:r>
        <w:rPr>
          <w:rFonts w:hint="eastAsia" w:ascii="仿宋_GB2312" w:hAnsi="仿宋_GB2312" w:eastAsia="仿宋_GB2312" w:cs="仿宋_GB2312"/>
          <w:b/>
          <w:color w:val="000000"/>
          <w:sz w:val="32"/>
          <w:szCs w:val="32"/>
          <w:shd w:val="clear" w:color="auto" w:fill="FFFFFF"/>
        </w:rPr>
        <w:t>项目文件回执单</w:t>
      </w:r>
    </w:p>
    <w:p w14:paraId="1254486A">
      <w:pPr>
        <w:shd w:val="solid" w:color="FFFFFF" w:fill="auto"/>
        <w:autoSpaceDN w:val="0"/>
        <w:spacing w:line="420" w:lineRule="atLeas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shd w:val="clear" w:color="auto" w:fill="FFFFFF"/>
        </w:rPr>
        <w:t>请有意向参与的公司在项目公示期内携带回执单至福建省肿瘤医院网络技术中心报名。</w:t>
      </w:r>
    </w:p>
    <w:tbl>
      <w:tblPr>
        <w:tblStyle w:val="11"/>
        <w:tblW w:w="8154" w:type="dxa"/>
        <w:tblInd w:w="35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140"/>
        <w:gridCol w:w="2651"/>
        <w:gridCol w:w="2115"/>
        <w:gridCol w:w="2248"/>
      </w:tblGrid>
      <w:tr w14:paraId="71369CA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04" w:hRule="exact"/>
        </w:trPr>
        <w:tc>
          <w:tcPr>
            <w:tcW w:w="1140" w:type="dxa"/>
            <w:tcBorders>
              <w:top w:val="single" w:color="000000" w:sz="8" w:space="0"/>
              <w:left w:val="single" w:color="000000" w:sz="8" w:space="0"/>
              <w:bottom w:val="single" w:color="000000" w:sz="8" w:space="0"/>
              <w:right w:val="single" w:color="000000" w:sz="8" w:space="0"/>
            </w:tcBorders>
            <w:shd w:val="solid" w:color="FFFFFF" w:fill="auto"/>
            <w:tcMar>
              <w:top w:w="0" w:type="dxa"/>
              <w:left w:w="108" w:type="dxa"/>
              <w:bottom w:w="0" w:type="dxa"/>
              <w:right w:w="108" w:type="dxa"/>
            </w:tcMar>
            <w:vAlign w:val="center"/>
          </w:tcPr>
          <w:p w14:paraId="2C0F2B65">
            <w:pPr>
              <w:shd w:val="solid" w:color="FFFFFF" w:fill="auto"/>
              <w:autoSpaceDN w:val="0"/>
              <w:spacing w:line="420" w:lineRule="atLeast"/>
              <w:jc w:val="center"/>
              <w:rPr>
                <w:rFonts w:ascii="仿宋_GB2312" w:hAnsi="仿宋_GB2312" w:eastAsia="仿宋_GB2312" w:cs="仿宋_GB2312"/>
                <w:bCs/>
                <w:sz w:val="28"/>
                <w:szCs w:val="28"/>
                <w:shd w:val="clear" w:color="auto" w:fill="FFFFFF"/>
              </w:rPr>
            </w:pPr>
            <w:r>
              <w:rPr>
                <w:rFonts w:hint="eastAsia" w:ascii="仿宋_GB2312" w:hAnsi="仿宋_GB2312" w:eastAsia="仿宋_GB2312" w:cs="仿宋_GB2312"/>
                <w:bCs/>
                <w:sz w:val="28"/>
                <w:szCs w:val="28"/>
                <w:shd w:val="clear" w:color="auto" w:fill="FFFFFF"/>
              </w:rPr>
              <w:t>序号</w:t>
            </w:r>
          </w:p>
        </w:tc>
        <w:tc>
          <w:tcPr>
            <w:tcW w:w="2651" w:type="dxa"/>
            <w:tcBorders>
              <w:top w:val="single" w:color="000000" w:sz="8" w:space="0"/>
              <w:left w:val="nil"/>
              <w:bottom w:val="single" w:color="000000" w:sz="8" w:space="0"/>
              <w:right w:val="single" w:color="000000" w:sz="8" w:space="0"/>
            </w:tcBorders>
            <w:shd w:val="solid" w:color="FFFFFF" w:fill="auto"/>
            <w:tcMar>
              <w:top w:w="0" w:type="dxa"/>
              <w:left w:w="108" w:type="dxa"/>
              <w:bottom w:w="0" w:type="dxa"/>
              <w:right w:w="108" w:type="dxa"/>
            </w:tcMar>
            <w:vAlign w:val="center"/>
          </w:tcPr>
          <w:p w14:paraId="02F4F2EB">
            <w:pPr>
              <w:shd w:val="solid" w:color="FFFFFF" w:fill="auto"/>
              <w:autoSpaceDN w:val="0"/>
              <w:spacing w:line="420" w:lineRule="atLeast"/>
              <w:jc w:val="center"/>
              <w:rPr>
                <w:rFonts w:ascii="仿宋_GB2312" w:hAnsi="仿宋_GB2312" w:eastAsia="仿宋_GB2312" w:cs="仿宋_GB2312"/>
                <w:bCs/>
                <w:sz w:val="28"/>
                <w:szCs w:val="28"/>
                <w:shd w:val="clear" w:color="auto" w:fill="FFFFFF"/>
              </w:rPr>
            </w:pPr>
            <w:r>
              <w:rPr>
                <w:rFonts w:hint="eastAsia" w:ascii="仿宋_GB2312" w:hAnsi="仿宋_GB2312" w:eastAsia="仿宋_GB2312" w:cs="仿宋_GB2312"/>
                <w:bCs/>
                <w:sz w:val="28"/>
                <w:szCs w:val="28"/>
                <w:shd w:val="clear" w:color="auto" w:fill="FFFFFF"/>
              </w:rPr>
              <w:t>项目名称</w:t>
            </w:r>
          </w:p>
        </w:tc>
        <w:tc>
          <w:tcPr>
            <w:tcW w:w="2115" w:type="dxa"/>
            <w:tcBorders>
              <w:top w:val="single" w:color="000000" w:sz="8" w:space="0"/>
              <w:left w:val="nil"/>
              <w:bottom w:val="single" w:color="000000" w:sz="8" w:space="0"/>
              <w:right w:val="single" w:color="000000" w:sz="8" w:space="0"/>
            </w:tcBorders>
            <w:shd w:val="solid" w:color="FFFFFF" w:fill="auto"/>
            <w:tcMar>
              <w:top w:w="0" w:type="dxa"/>
              <w:left w:w="108" w:type="dxa"/>
              <w:bottom w:w="0" w:type="dxa"/>
              <w:right w:w="108" w:type="dxa"/>
            </w:tcMar>
            <w:vAlign w:val="center"/>
          </w:tcPr>
          <w:p w14:paraId="0E5B18FC">
            <w:pPr>
              <w:shd w:val="solid" w:color="FFFFFF" w:fill="auto"/>
              <w:autoSpaceDN w:val="0"/>
              <w:spacing w:line="420" w:lineRule="atLeast"/>
              <w:jc w:val="center"/>
              <w:rPr>
                <w:rFonts w:ascii="仿宋_GB2312" w:hAnsi="仿宋_GB2312" w:eastAsia="仿宋_GB2312" w:cs="仿宋_GB2312"/>
                <w:bCs/>
                <w:sz w:val="28"/>
                <w:szCs w:val="28"/>
                <w:shd w:val="clear" w:color="auto" w:fill="FFFFFF"/>
              </w:rPr>
            </w:pPr>
            <w:r>
              <w:rPr>
                <w:rFonts w:hint="eastAsia" w:ascii="仿宋_GB2312" w:hAnsi="仿宋_GB2312" w:eastAsia="仿宋_GB2312" w:cs="仿宋_GB2312"/>
                <w:bCs/>
                <w:sz w:val="28"/>
                <w:szCs w:val="28"/>
                <w:shd w:val="clear" w:color="auto" w:fill="FFFFFF"/>
              </w:rPr>
              <w:t>数量</w:t>
            </w:r>
          </w:p>
        </w:tc>
        <w:tc>
          <w:tcPr>
            <w:tcW w:w="2248" w:type="dxa"/>
            <w:tcBorders>
              <w:top w:val="single" w:color="000000" w:sz="8" w:space="0"/>
              <w:left w:val="nil"/>
              <w:bottom w:val="single" w:color="000000" w:sz="8" w:space="0"/>
              <w:right w:val="single" w:color="000000" w:sz="8" w:space="0"/>
            </w:tcBorders>
            <w:shd w:val="solid" w:color="FFFFFF" w:fill="auto"/>
            <w:tcMar>
              <w:top w:w="0" w:type="dxa"/>
              <w:left w:w="108" w:type="dxa"/>
              <w:bottom w:w="0" w:type="dxa"/>
              <w:right w:w="108" w:type="dxa"/>
            </w:tcMar>
            <w:vAlign w:val="center"/>
          </w:tcPr>
          <w:p w14:paraId="7F47FA24">
            <w:pPr>
              <w:shd w:val="solid" w:color="FFFFFF" w:fill="auto"/>
              <w:autoSpaceDN w:val="0"/>
              <w:spacing w:line="420" w:lineRule="atLeast"/>
              <w:jc w:val="center"/>
              <w:rPr>
                <w:rFonts w:ascii="仿宋_GB2312" w:hAnsi="仿宋_GB2312" w:eastAsia="仿宋_GB2312" w:cs="仿宋_GB2312"/>
                <w:bCs/>
                <w:sz w:val="28"/>
                <w:szCs w:val="28"/>
                <w:shd w:val="clear" w:color="auto" w:fill="FFFFFF"/>
              </w:rPr>
            </w:pPr>
            <w:r>
              <w:rPr>
                <w:rFonts w:hint="eastAsia" w:ascii="仿宋_GB2312" w:hAnsi="仿宋_GB2312" w:eastAsia="仿宋_GB2312" w:cs="仿宋_GB2312"/>
                <w:bCs/>
                <w:sz w:val="28"/>
                <w:szCs w:val="28"/>
                <w:shd w:val="clear" w:color="auto" w:fill="FFFFFF"/>
              </w:rPr>
              <w:t>品牌及型号</w:t>
            </w:r>
          </w:p>
        </w:tc>
      </w:tr>
      <w:tr w14:paraId="59435E1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4" w:hRule="exact"/>
        </w:trPr>
        <w:tc>
          <w:tcPr>
            <w:tcW w:w="1140" w:type="dxa"/>
            <w:tcBorders>
              <w:top w:val="nil"/>
              <w:left w:val="single" w:color="000000" w:sz="8" w:space="0"/>
              <w:bottom w:val="single" w:color="000000" w:sz="8" w:space="0"/>
              <w:right w:val="single" w:color="000000" w:sz="8" w:space="0"/>
            </w:tcBorders>
            <w:shd w:val="solid" w:color="FFFFFF" w:fill="auto"/>
            <w:tcMar>
              <w:top w:w="0" w:type="dxa"/>
              <w:left w:w="108" w:type="dxa"/>
              <w:bottom w:w="0" w:type="dxa"/>
              <w:right w:w="108" w:type="dxa"/>
            </w:tcMar>
            <w:vAlign w:val="center"/>
          </w:tcPr>
          <w:p w14:paraId="579B7093">
            <w:pPr>
              <w:shd w:val="solid" w:color="FFFFFF" w:fill="auto"/>
              <w:autoSpaceDN w:val="0"/>
              <w:spacing w:line="420" w:lineRule="atLeast"/>
              <w:jc w:val="center"/>
              <w:rPr>
                <w:rFonts w:ascii="仿宋_GB2312" w:hAnsi="仿宋_GB2312" w:eastAsia="仿宋_GB2312" w:cs="仿宋_GB2312"/>
                <w:bCs/>
                <w:sz w:val="28"/>
                <w:szCs w:val="28"/>
                <w:shd w:val="clear" w:color="auto" w:fill="FFFFFF"/>
              </w:rPr>
            </w:pPr>
            <w:r>
              <w:rPr>
                <w:rFonts w:hint="eastAsia" w:ascii="仿宋_GB2312" w:hAnsi="仿宋_GB2312" w:eastAsia="仿宋_GB2312" w:cs="仿宋_GB2312"/>
                <w:bCs/>
                <w:sz w:val="28"/>
                <w:szCs w:val="28"/>
                <w:shd w:val="clear" w:color="auto" w:fill="FFFFFF"/>
              </w:rPr>
              <w:t>1</w:t>
            </w:r>
          </w:p>
        </w:tc>
        <w:tc>
          <w:tcPr>
            <w:tcW w:w="2651" w:type="dxa"/>
            <w:tcBorders>
              <w:top w:val="nil"/>
              <w:left w:val="nil"/>
              <w:bottom w:val="single" w:color="000000" w:sz="8" w:space="0"/>
              <w:right w:val="single" w:color="000000" w:sz="8" w:space="0"/>
            </w:tcBorders>
            <w:shd w:val="solid" w:color="FFFFFF" w:fill="auto"/>
            <w:tcMar>
              <w:top w:w="0" w:type="dxa"/>
              <w:left w:w="108" w:type="dxa"/>
              <w:bottom w:w="0" w:type="dxa"/>
              <w:right w:w="108" w:type="dxa"/>
            </w:tcMar>
            <w:vAlign w:val="center"/>
          </w:tcPr>
          <w:p w14:paraId="3ACCABD7">
            <w:pPr>
              <w:shd w:val="solid" w:color="FFFFFF" w:fill="auto"/>
              <w:autoSpaceDN w:val="0"/>
              <w:spacing w:line="420" w:lineRule="atLeast"/>
              <w:rPr>
                <w:rFonts w:ascii="仿宋_GB2312" w:hAnsi="仿宋_GB2312" w:eastAsia="仿宋_GB2312" w:cs="仿宋_GB2312"/>
                <w:bCs/>
                <w:sz w:val="28"/>
                <w:szCs w:val="28"/>
                <w:shd w:val="clear" w:color="auto" w:fill="FFFFFF"/>
              </w:rPr>
            </w:pPr>
            <w:r>
              <w:rPr>
                <w:rFonts w:hint="eastAsia" w:ascii="仿宋_GB2312" w:hAnsi="仿宋_GB2312" w:eastAsia="仿宋_GB2312" w:cs="仿宋_GB2312"/>
                <w:bCs/>
                <w:sz w:val="28"/>
                <w:szCs w:val="28"/>
                <w:shd w:val="clear" w:color="auto" w:fill="FFFFFF"/>
              </w:rPr>
              <w:t xml:space="preserve"> </w:t>
            </w:r>
          </w:p>
        </w:tc>
        <w:tc>
          <w:tcPr>
            <w:tcW w:w="2115" w:type="dxa"/>
            <w:tcBorders>
              <w:top w:val="nil"/>
              <w:left w:val="nil"/>
              <w:bottom w:val="single" w:color="000000" w:sz="8" w:space="0"/>
              <w:right w:val="single" w:color="000000" w:sz="8" w:space="0"/>
            </w:tcBorders>
            <w:shd w:val="solid" w:color="FFFFFF" w:fill="auto"/>
            <w:tcMar>
              <w:top w:w="0" w:type="dxa"/>
              <w:left w:w="108" w:type="dxa"/>
              <w:bottom w:w="0" w:type="dxa"/>
              <w:right w:w="108" w:type="dxa"/>
            </w:tcMar>
            <w:vAlign w:val="center"/>
          </w:tcPr>
          <w:p w14:paraId="1B092ABB">
            <w:pPr>
              <w:shd w:val="solid" w:color="FFFFFF" w:fill="auto"/>
              <w:autoSpaceDN w:val="0"/>
              <w:spacing w:line="420" w:lineRule="atLeast"/>
              <w:rPr>
                <w:rFonts w:ascii="仿宋_GB2312" w:hAnsi="仿宋_GB2312" w:eastAsia="仿宋_GB2312" w:cs="仿宋_GB2312"/>
                <w:bCs/>
                <w:sz w:val="28"/>
                <w:szCs w:val="28"/>
                <w:shd w:val="clear" w:color="auto" w:fill="FFFFFF"/>
              </w:rPr>
            </w:pPr>
            <w:r>
              <w:rPr>
                <w:rFonts w:hint="eastAsia" w:ascii="仿宋_GB2312" w:hAnsi="仿宋_GB2312" w:eastAsia="仿宋_GB2312" w:cs="仿宋_GB2312"/>
                <w:bCs/>
                <w:sz w:val="28"/>
                <w:szCs w:val="28"/>
                <w:shd w:val="clear" w:color="auto" w:fill="FFFFFF"/>
              </w:rPr>
              <w:t xml:space="preserve"> </w:t>
            </w:r>
          </w:p>
        </w:tc>
        <w:tc>
          <w:tcPr>
            <w:tcW w:w="2248" w:type="dxa"/>
            <w:tcBorders>
              <w:top w:val="nil"/>
              <w:left w:val="nil"/>
              <w:bottom w:val="single" w:color="000000" w:sz="8" w:space="0"/>
              <w:right w:val="single" w:color="000000" w:sz="8" w:space="0"/>
            </w:tcBorders>
            <w:shd w:val="solid" w:color="FFFFFF" w:fill="auto"/>
            <w:tcMar>
              <w:top w:w="0" w:type="dxa"/>
              <w:left w:w="108" w:type="dxa"/>
              <w:bottom w:w="0" w:type="dxa"/>
              <w:right w:w="108" w:type="dxa"/>
            </w:tcMar>
            <w:vAlign w:val="center"/>
          </w:tcPr>
          <w:p w14:paraId="1C6BB9BF">
            <w:pPr>
              <w:shd w:val="solid" w:color="FFFFFF" w:fill="auto"/>
              <w:autoSpaceDN w:val="0"/>
              <w:spacing w:line="420" w:lineRule="atLeast"/>
              <w:rPr>
                <w:rFonts w:ascii="仿宋_GB2312" w:hAnsi="仿宋_GB2312" w:eastAsia="仿宋_GB2312" w:cs="仿宋_GB2312"/>
                <w:bCs/>
                <w:sz w:val="28"/>
                <w:szCs w:val="28"/>
                <w:shd w:val="clear" w:color="auto" w:fill="FFFFFF"/>
              </w:rPr>
            </w:pPr>
          </w:p>
        </w:tc>
      </w:tr>
      <w:tr w14:paraId="538A503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4" w:hRule="exact"/>
        </w:trPr>
        <w:tc>
          <w:tcPr>
            <w:tcW w:w="1140" w:type="dxa"/>
            <w:tcBorders>
              <w:top w:val="nil"/>
              <w:left w:val="single" w:color="000000" w:sz="8" w:space="0"/>
              <w:bottom w:val="single" w:color="000000" w:sz="8" w:space="0"/>
              <w:right w:val="single" w:color="000000" w:sz="8" w:space="0"/>
            </w:tcBorders>
            <w:shd w:val="solid" w:color="FFFFFF" w:fill="auto"/>
            <w:tcMar>
              <w:top w:w="0" w:type="dxa"/>
              <w:left w:w="108" w:type="dxa"/>
              <w:bottom w:w="0" w:type="dxa"/>
              <w:right w:w="108" w:type="dxa"/>
            </w:tcMar>
            <w:vAlign w:val="center"/>
          </w:tcPr>
          <w:p w14:paraId="67B8C495">
            <w:pPr>
              <w:shd w:val="solid" w:color="FFFFFF" w:fill="auto"/>
              <w:autoSpaceDN w:val="0"/>
              <w:spacing w:line="420" w:lineRule="atLeast"/>
              <w:jc w:val="center"/>
              <w:rPr>
                <w:rFonts w:ascii="仿宋_GB2312" w:hAnsi="仿宋_GB2312" w:eastAsia="仿宋_GB2312" w:cs="仿宋_GB2312"/>
                <w:bCs/>
                <w:sz w:val="28"/>
                <w:szCs w:val="28"/>
                <w:shd w:val="clear" w:color="auto" w:fill="FFFFFF"/>
              </w:rPr>
            </w:pPr>
            <w:r>
              <w:rPr>
                <w:rFonts w:hint="eastAsia" w:ascii="仿宋_GB2312" w:hAnsi="仿宋_GB2312" w:eastAsia="仿宋_GB2312" w:cs="仿宋_GB2312"/>
                <w:bCs/>
                <w:sz w:val="28"/>
                <w:szCs w:val="28"/>
                <w:shd w:val="clear" w:color="auto" w:fill="FFFFFF"/>
              </w:rPr>
              <w:t>2</w:t>
            </w:r>
          </w:p>
        </w:tc>
        <w:tc>
          <w:tcPr>
            <w:tcW w:w="2651" w:type="dxa"/>
            <w:tcBorders>
              <w:top w:val="nil"/>
              <w:left w:val="nil"/>
              <w:bottom w:val="single" w:color="000000" w:sz="8" w:space="0"/>
              <w:right w:val="single" w:color="000000" w:sz="8" w:space="0"/>
            </w:tcBorders>
            <w:shd w:val="solid" w:color="FFFFFF" w:fill="auto"/>
            <w:tcMar>
              <w:top w:w="0" w:type="dxa"/>
              <w:left w:w="108" w:type="dxa"/>
              <w:bottom w:w="0" w:type="dxa"/>
              <w:right w:w="108" w:type="dxa"/>
            </w:tcMar>
            <w:vAlign w:val="center"/>
          </w:tcPr>
          <w:p w14:paraId="48A0488A">
            <w:pPr>
              <w:shd w:val="solid" w:color="FFFFFF" w:fill="auto"/>
              <w:autoSpaceDN w:val="0"/>
              <w:spacing w:line="420" w:lineRule="atLeast"/>
              <w:rPr>
                <w:rFonts w:ascii="仿宋_GB2312" w:hAnsi="仿宋_GB2312" w:eastAsia="仿宋_GB2312" w:cs="仿宋_GB2312"/>
                <w:bCs/>
                <w:sz w:val="28"/>
                <w:szCs w:val="28"/>
                <w:shd w:val="clear" w:color="auto" w:fill="FFFFFF"/>
              </w:rPr>
            </w:pPr>
            <w:r>
              <w:rPr>
                <w:rFonts w:hint="eastAsia" w:ascii="仿宋_GB2312" w:hAnsi="仿宋_GB2312" w:eastAsia="仿宋_GB2312" w:cs="仿宋_GB2312"/>
                <w:bCs/>
                <w:sz w:val="28"/>
                <w:szCs w:val="28"/>
                <w:shd w:val="clear" w:color="auto" w:fill="FFFFFF"/>
              </w:rPr>
              <w:t xml:space="preserve"> </w:t>
            </w:r>
          </w:p>
        </w:tc>
        <w:tc>
          <w:tcPr>
            <w:tcW w:w="2115" w:type="dxa"/>
            <w:tcBorders>
              <w:top w:val="nil"/>
              <w:left w:val="nil"/>
              <w:bottom w:val="single" w:color="000000" w:sz="8" w:space="0"/>
              <w:right w:val="single" w:color="000000" w:sz="8" w:space="0"/>
            </w:tcBorders>
            <w:shd w:val="solid" w:color="FFFFFF" w:fill="auto"/>
            <w:tcMar>
              <w:top w:w="0" w:type="dxa"/>
              <w:left w:w="108" w:type="dxa"/>
              <w:bottom w:w="0" w:type="dxa"/>
              <w:right w:w="108" w:type="dxa"/>
            </w:tcMar>
            <w:vAlign w:val="center"/>
          </w:tcPr>
          <w:p w14:paraId="230F8636">
            <w:pPr>
              <w:shd w:val="solid" w:color="FFFFFF" w:fill="auto"/>
              <w:autoSpaceDN w:val="0"/>
              <w:spacing w:line="420" w:lineRule="atLeast"/>
              <w:rPr>
                <w:rFonts w:ascii="仿宋_GB2312" w:hAnsi="仿宋_GB2312" w:eastAsia="仿宋_GB2312" w:cs="仿宋_GB2312"/>
                <w:bCs/>
                <w:sz w:val="28"/>
                <w:szCs w:val="28"/>
                <w:shd w:val="clear" w:color="auto" w:fill="FFFFFF"/>
              </w:rPr>
            </w:pPr>
            <w:r>
              <w:rPr>
                <w:rFonts w:hint="eastAsia" w:ascii="仿宋_GB2312" w:hAnsi="仿宋_GB2312" w:eastAsia="仿宋_GB2312" w:cs="仿宋_GB2312"/>
                <w:bCs/>
                <w:sz w:val="28"/>
                <w:szCs w:val="28"/>
                <w:shd w:val="clear" w:color="auto" w:fill="FFFFFF"/>
              </w:rPr>
              <w:t xml:space="preserve"> </w:t>
            </w:r>
          </w:p>
        </w:tc>
        <w:tc>
          <w:tcPr>
            <w:tcW w:w="2248" w:type="dxa"/>
            <w:tcBorders>
              <w:top w:val="nil"/>
              <w:left w:val="nil"/>
              <w:bottom w:val="single" w:color="000000" w:sz="8" w:space="0"/>
              <w:right w:val="single" w:color="000000" w:sz="8" w:space="0"/>
            </w:tcBorders>
            <w:shd w:val="solid" w:color="FFFFFF" w:fill="auto"/>
            <w:tcMar>
              <w:top w:w="0" w:type="dxa"/>
              <w:left w:w="108" w:type="dxa"/>
              <w:bottom w:w="0" w:type="dxa"/>
              <w:right w:w="108" w:type="dxa"/>
            </w:tcMar>
            <w:vAlign w:val="center"/>
          </w:tcPr>
          <w:p w14:paraId="52EC2657">
            <w:pPr>
              <w:shd w:val="solid" w:color="FFFFFF" w:fill="auto"/>
              <w:autoSpaceDN w:val="0"/>
              <w:spacing w:line="420" w:lineRule="atLeast"/>
              <w:rPr>
                <w:rFonts w:ascii="仿宋_GB2312" w:hAnsi="仿宋_GB2312" w:eastAsia="仿宋_GB2312" w:cs="仿宋_GB2312"/>
                <w:bCs/>
                <w:sz w:val="28"/>
                <w:szCs w:val="28"/>
                <w:shd w:val="clear" w:color="auto" w:fill="FFFFFF"/>
              </w:rPr>
            </w:pPr>
          </w:p>
        </w:tc>
      </w:tr>
    </w:tbl>
    <w:p w14:paraId="4E2BC779">
      <w:pPr>
        <w:shd w:val="solid" w:color="FFFFFF" w:fill="auto"/>
        <w:autoSpaceDN w:val="0"/>
        <w:spacing w:line="420" w:lineRule="atLeast"/>
        <w:rPr>
          <w:rFonts w:ascii="仿宋_GB2312" w:hAnsi="仿宋_GB2312" w:eastAsia="仿宋_GB2312" w:cs="仿宋_GB2312"/>
          <w:bCs/>
          <w:sz w:val="32"/>
          <w:szCs w:val="32"/>
          <w:shd w:val="clear" w:color="auto" w:fill="FFFFFF"/>
        </w:rPr>
      </w:pPr>
    </w:p>
    <w:p w14:paraId="4655E479">
      <w:pPr>
        <w:shd w:val="solid" w:color="FFFFFF" w:fill="auto"/>
        <w:autoSpaceDN w:val="0"/>
        <w:spacing w:line="500" w:lineRule="exact"/>
        <w:rPr>
          <w:rFonts w:ascii="仿宋_GB2312" w:hAnsi="仿宋_GB2312" w:eastAsia="仿宋_GB2312" w:cs="仿宋_GB2312"/>
          <w:bCs/>
          <w:sz w:val="32"/>
          <w:szCs w:val="32"/>
          <w:shd w:val="clear" w:color="auto" w:fill="FFFFFF"/>
        </w:rPr>
      </w:pPr>
    </w:p>
    <w:p w14:paraId="75903972">
      <w:pPr>
        <w:shd w:val="solid" w:color="FFFFFF" w:fill="auto"/>
        <w:autoSpaceDN w:val="0"/>
        <w:spacing w:line="500" w:lineRule="exact"/>
        <w:rPr>
          <w:rFonts w:ascii="仿宋_GB2312" w:hAnsi="仿宋_GB2312" w:eastAsia="仿宋_GB2312" w:cs="仿宋_GB2312"/>
          <w:bCs/>
          <w:sz w:val="32"/>
          <w:szCs w:val="32"/>
          <w:shd w:val="clear" w:color="auto" w:fill="FFFFFF"/>
        </w:rPr>
      </w:pPr>
      <w:r>
        <w:rPr>
          <w:rFonts w:hint="eastAsia" w:ascii="仿宋_GB2312" w:hAnsi="仿宋_GB2312" w:eastAsia="仿宋_GB2312" w:cs="仿宋_GB2312"/>
          <w:bCs/>
          <w:sz w:val="32"/>
          <w:szCs w:val="32"/>
          <w:shd w:val="clear" w:color="auto" w:fill="FFFFFF"/>
        </w:rPr>
        <w:t>公司名称：</w:t>
      </w:r>
    </w:p>
    <w:p w14:paraId="19570AC3">
      <w:pPr>
        <w:shd w:val="solid" w:color="FFFFFF" w:fill="auto"/>
        <w:autoSpaceDN w:val="0"/>
        <w:spacing w:line="500" w:lineRule="exact"/>
        <w:rPr>
          <w:rFonts w:ascii="仿宋_GB2312" w:hAnsi="仿宋_GB2312" w:eastAsia="仿宋_GB2312" w:cs="仿宋_GB2312"/>
          <w:bCs/>
          <w:sz w:val="32"/>
          <w:szCs w:val="32"/>
          <w:shd w:val="clear" w:color="auto" w:fill="FFFFFF"/>
        </w:rPr>
      </w:pPr>
      <w:r>
        <w:rPr>
          <w:rFonts w:hint="eastAsia" w:ascii="仿宋_GB2312" w:hAnsi="仿宋_GB2312" w:eastAsia="仿宋_GB2312" w:cs="仿宋_GB2312"/>
          <w:bCs/>
          <w:sz w:val="32"/>
          <w:szCs w:val="32"/>
          <w:shd w:val="clear" w:color="auto" w:fill="FFFFFF"/>
        </w:rPr>
        <w:t>联系人：</w:t>
      </w:r>
    </w:p>
    <w:p w14:paraId="3CBF8E34">
      <w:pPr>
        <w:shd w:val="solid" w:color="FFFFFF" w:fill="auto"/>
        <w:autoSpaceDN w:val="0"/>
        <w:spacing w:line="500" w:lineRule="exact"/>
        <w:rPr>
          <w:rFonts w:ascii="仿宋_GB2312" w:hAnsi="仿宋_GB2312" w:eastAsia="仿宋_GB2312" w:cs="仿宋_GB2312"/>
          <w:bCs/>
          <w:sz w:val="32"/>
          <w:szCs w:val="32"/>
          <w:shd w:val="clear" w:color="auto" w:fill="FFFFFF"/>
        </w:rPr>
      </w:pPr>
      <w:r>
        <w:rPr>
          <w:rFonts w:hint="eastAsia" w:ascii="仿宋_GB2312" w:hAnsi="仿宋_GB2312" w:eastAsia="仿宋_GB2312" w:cs="仿宋_GB2312"/>
          <w:bCs/>
          <w:sz w:val="32"/>
          <w:szCs w:val="32"/>
          <w:shd w:val="clear" w:color="auto" w:fill="FFFFFF"/>
        </w:rPr>
        <w:t>联系电话：</w:t>
      </w:r>
    </w:p>
    <w:p w14:paraId="76D22266">
      <w:pPr>
        <w:shd w:val="solid" w:color="FFFFFF" w:fill="auto"/>
        <w:autoSpaceDN w:val="0"/>
        <w:spacing w:line="500" w:lineRule="exact"/>
        <w:rPr>
          <w:rFonts w:ascii="仿宋_GB2312" w:hAnsi="仿宋_GB2312" w:eastAsia="仿宋_GB2312" w:cs="仿宋_GB2312"/>
          <w:bCs/>
          <w:sz w:val="32"/>
          <w:szCs w:val="32"/>
          <w:shd w:val="clear" w:color="auto" w:fill="FFFFFF"/>
        </w:rPr>
      </w:pPr>
      <w:r>
        <w:rPr>
          <w:rFonts w:hint="eastAsia" w:ascii="仿宋_GB2312" w:hAnsi="仿宋_GB2312" w:eastAsia="仿宋_GB2312" w:cs="仿宋_GB2312"/>
          <w:bCs/>
          <w:sz w:val="32"/>
          <w:szCs w:val="32"/>
          <w:shd w:val="clear" w:color="auto" w:fill="FFFFFF"/>
        </w:rPr>
        <w:t>公司盖章：</w:t>
      </w:r>
    </w:p>
    <w:p w14:paraId="4F59BBAD">
      <w:pPr>
        <w:shd w:val="solid" w:color="FFFFFF" w:fill="auto"/>
        <w:autoSpaceDN w:val="0"/>
        <w:spacing w:line="500" w:lineRule="exact"/>
        <w:rPr>
          <w:rFonts w:ascii="仿宋_GB2312" w:hAnsi="仿宋_GB2312" w:eastAsia="仿宋_GB2312" w:cs="仿宋_GB2312"/>
          <w:bCs/>
          <w:sz w:val="32"/>
          <w:szCs w:val="32"/>
          <w:shd w:val="clear" w:color="auto" w:fill="FFFFFF"/>
        </w:rPr>
      </w:pPr>
    </w:p>
    <w:p w14:paraId="1BBE5DC3">
      <w:pPr>
        <w:pStyle w:val="16"/>
        <w:numPr>
          <w:ilvl w:val="0"/>
          <w:numId w:val="0"/>
        </w:numPr>
        <w:rPr>
          <w:rFonts w:hint="eastAsia"/>
          <w:shd w:val="clear" w:color="auto" w:fill="FFFFFF"/>
        </w:rPr>
      </w:pPr>
    </w:p>
    <w:p w14:paraId="1AF82A65">
      <w:pPr>
        <w:pStyle w:val="16"/>
        <w:numPr>
          <w:ilvl w:val="0"/>
          <w:numId w:val="0"/>
        </w:numPr>
      </w:pPr>
      <w:r>
        <w:rPr>
          <w:rFonts w:hint="eastAsia"/>
        </w:rPr>
        <w:t xml:space="preserve">                                        福建省肿瘤医院</w:t>
      </w:r>
    </w:p>
    <w:p w14:paraId="2D302059">
      <w:pPr>
        <w:pStyle w:val="16"/>
        <w:numPr>
          <w:ilvl w:val="0"/>
          <w:numId w:val="0"/>
        </w:numPr>
      </w:pPr>
      <w:r>
        <w:rPr>
          <w:rFonts w:hint="eastAsia"/>
        </w:rPr>
        <w:t xml:space="preserve">                                           年  月  日</w:t>
      </w:r>
    </w:p>
    <w:sectPr>
      <w:footerReference r:id="rId3" w:type="default"/>
      <w:pgSz w:w="12240" w:h="15840"/>
      <w:pgMar w:top="1134" w:right="1587" w:bottom="1134" w:left="1587" w:header="720" w:footer="720" w:gutter="0"/>
      <w:cols w:space="720" w:num="1"/>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43DD1">
    <w:pPr>
      <w:pStyle w:val="7"/>
    </w:pPr>
    <w:r>
      <w:rPr>
        <w:rFonts w:cs="Times New Roma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7945" cy="162560"/>
              <wp:effectExtent l="0" t="0" r="0" b="0"/>
              <wp:wrapNone/>
              <wp:docPr id="1" name="Quad Arrow 1025"/>
              <wp:cNvGraphicFramePr/>
              <a:graphic xmlns:a="http://schemas.openxmlformats.org/drawingml/2006/main">
                <a:graphicData uri="http://schemas.microsoft.com/office/word/2010/wordprocessingShape">
                  <wps:wsp>
                    <wps:cNvSpPr/>
                    <wps:spPr>
                      <a:xfrm>
                        <a:off x="0" y="0"/>
                        <a:ext cx="67945" cy="162560"/>
                      </a:xfrm>
                      <a:prstGeom prst="rect">
                        <a:avLst/>
                      </a:prstGeom>
                      <a:noFill/>
                      <a:ln>
                        <a:noFill/>
                      </a:ln>
                    </wps:spPr>
                    <wps:txbx>
                      <w:txbxContent>
                        <w:p w14:paraId="36F11EF9">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1">
                      <a:spAutoFit/>
                    </wps:bodyPr>
                  </wps:wsp>
                </a:graphicData>
              </a:graphic>
            </wp:anchor>
          </w:drawing>
        </mc:Choice>
        <mc:Fallback>
          <w:pict>
            <v:rect id="Quad Arrow 1025" o:spid="_x0000_s1026" o:spt="1" style="position:absolute;left:0pt;margin-top:0pt;height:12.8pt;width:5.35pt;mso-position-horizontal:center;mso-position-horizontal-relative:margin;mso-wrap-style:none;z-index:251659264;mso-width-relative:page;mso-height-relative:page;" filled="f" stroked="f" coordsize="21600,21600" o:gfxdata="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XFpMj9EAAAADAQAADwAAAAAAAAABACAAAAAiAAAAZHJzL2Rvd25yZXYueG1sUEsBAhQAFAAA&#10;AAgAh07iQDzBcNu9AQAAkAMAAA4AAAAAAAAAAQAgAAAAIAEAAGRycy9lMm9Eb2MueG1sUEsFBgAA&#10;AAAGAAYAWQEAAE8FAAAAAA==&#10;">
              <v:fill on="f" focussize="0,0"/>
              <v:stroke on="f"/>
              <v:imagedata o:title=""/>
              <o:lock v:ext="edit" aspectratio="f"/>
              <v:textbox inset="0mm,0mm,0mm,0mm" style="mso-fit-shape-to-text:t;">
                <w:txbxContent>
                  <w:p w14:paraId="36F11EF9">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C45B35"/>
    <w:multiLevelType w:val="multilevel"/>
    <w:tmpl w:val="14C45B35"/>
    <w:lvl w:ilvl="0" w:tentative="0">
      <w:start w:val="1"/>
      <w:numFmt w:val="decimal"/>
      <w:pStyle w:val="16"/>
      <w:suff w:val="nothing"/>
      <w:lvlText w:val="%1、"/>
      <w:lvlJc w:val="left"/>
      <w:pPr>
        <w:ind w:left="0" w:firstLine="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2B040FC2"/>
    <w:multiLevelType w:val="singleLevel"/>
    <w:tmpl w:val="2B040FC2"/>
    <w:lvl w:ilvl="0" w:tentative="0">
      <w:start w:val="2"/>
      <w:numFmt w:val="chineseCounting"/>
      <w:suff w:val="nothing"/>
      <w:lvlText w:val="%1、"/>
      <w:lvlJc w:val="left"/>
      <w:rPr>
        <w:rFonts w:hint="eastAsia"/>
      </w:rPr>
    </w:lvl>
  </w:abstractNum>
  <w:abstractNum w:abstractNumId="2">
    <w:nsid w:val="53551602"/>
    <w:multiLevelType w:val="singleLevel"/>
    <w:tmpl w:val="53551602"/>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lNzZiNjE1N2NiNDY1MjdjNTllOWUxMWU4Y2ZiZGQifQ=="/>
  </w:docVars>
  <w:rsids>
    <w:rsidRoot w:val="007F5E91"/>
    <w:rsid w:val="00056FD3"/>
    <w:rsid w:val="00064CF7"/>
    <w:rsid w:val="000668D0"/>
    <w:rsid w:val="0006752C"/>
    <w:rsid w:val="00145059"/>
    <w:rsid w:val="001450F5"/>
    <w:rsid w:val="00151F0B"/>
    <w:rsid w:val="001C529E"/>
    <w:rsid w:val="00222D5E"/>
    <w:rsid w:val="00276A66"/>
    <w:rsid w:val="002E34EF"/>
    <w:rsid w:val="00304242"/>
    <w:rsid w:val="003344FC"/>
    <w:rsid w:val="003471EE"/>
    <w:rsid w:val="0037008D"/>
    <w:rsid w:val="003C6828"/>
    <w:rsid w:val="0041496F"/>
    <w:rsid w:val="004215C8"/>
    <w:rsid w:val="00443A94"/>
    <w:rsid w:val="00453B7D"/>
    <w:rsid w:val="0046074A"/>
    <w:rsid w:val="00475968"/>
    <w:rsid w:val="00477292"/>
    <w:rsid w:val="00495B0B"/>
    <w:rsid w:val="00495C79"/>
    <w:rsid w:val="004D66FE"/>
    <w:rsid w:val="004F229F"/>
    <w:rsid w:val="00552C87"/>
    <w:rsid w:val="00591F5D"/>
    <w:rsid w:val="005B4571"/>
    <w:rsid w:val="00614AF3"/>
    <w:rsid w:val="006349EF"/>
    <w:rsid w:val="00644982"/>
    <w:rsid w:val="00682E22"/>
    <w:rsid w:val="00687F93"/>
    <w:rsid w:val="006B2FCE"/>
    <w:rsid w:val="006C5F5C"/>
    <w:rsid w:val="006E5489"/>
    <w:rsid w:val="007065CD"/>
    <w:rsid w:val="00732792"/>
    <w:rsid w:val="00750EF9"/>
    <w:rsid w:val="00755478"/>
    <w:rsid w:val="007C1C5B"/>
    <w:rsid w:val="007D1A45"/>
    <w:rsid w:val="007F5E91"/>
    <w:rsid w:val="008315EE"/>
    <w:rsid w:val="00831908"/>
    <w:rsid w:val="008A3C60"/>
    <w:rsid w:val="00926A96"/>
    <w:rsid w:val="00953081"/>
    <w:rsid w:val="009546D8"/>
    <w:rsid w:val="009B7643"/>
    <w:rsid w:val="009C50DA"/>
    <w:rsid w:val="00A856E3"/>
    <w:rsid w:val="00A92D36"/>
    <w:rsid w:val="00A93842"/>
    <w:rsid w:val="00AE1E79"/>
    <w:rsid w:val="00AF60EB"/>
    <w:rsid w:val="00B1766D"/>
    <w:rsid w:val="00B64394"/>
    <w:rsid w:val="00BF5172"/>
    <w:rsid w:val="00BF7BAC"/>
    <w:rsid w:val="00C647B9"/>
    <w:rsid w:val="00C853A3"/>
    <w:rsid w:val="00D84BFC"/>
    <w:rsid w:val="00DB0365"/>
    <w:rsid w:val="00DE7B40"/>
    <w:rsid w:val="00E71FBE"/>
    <w:rsid w:val="00EC5704"/>
    <w:rsid w:val="00ED5137"/>
    <w:rsid w:val="00EE3263"/>
    <w:rsid w:val="00FB3EE7"/>
    <w:rsid w:val="00FD162F"/>
    <w:rsid w:val="015147B1"/>
    <w:rsid w:val="028866AD"/>
    <w:rsid w:val="060E0879"/>
    <w:rsid w:val="072B1ACF"/>
    <w:rsid w:val="09BD6B8A"/>
    <w:rsid w:val="0FED7751"/>
    <w:rsid w:val="167334FD"/>
    <w:rsid w:val="1EFB2F7A"/>
    <w:rsid w:val="2580275F"/>
    <w:rsid w:val="2A1D36D9"/>
    <w:rsid w:val="379A19A6"/>
    <w:rsid w:val="39034693"/>
    <w:rsid w:val="3A805577"/>
    <w:rsid w:val="3BE13D5E"/>
    <w:rsid w:val="3D145A6E"/>
    <w:rsid w:val="3DEC20E9"/>
    <w:rsid w:val="43420014"/>
    <w:rsid w:val="4CDF8747"/>
    <w:rsid w:val="4EEA5B05"/>
    <w:rsid w:val="520420FD"/>
    <w:rsid w:val="5272003F"/>
    <w:rsid w:val="533F7A58"/>
    <w:rsid w:val="53637E9A"/>
    <w:rsid w:val="54A379AB"/>
    <w:rsid w:val="5E6D4CD6"/>
    <w:rsid w:val="6522418B"/>
    <w:rsid w:val="69945E38"/>
    <w:rsid w:val="72BC0D51"/>
    <w:rsid w:val="77AA454C"/>
    <w:rsid w:val="7EFDE5E4"/>
    <w:rsid w:val="9FF5B466"/>
    <w:rsid w:val="BFEFF203"/>
    <w:rsid w:val="DEF97A51"/>
    <w:rsid w:val="FFF70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9"/>
    <w:pPr>
      <w:keepNext/>
      <w:keepLines/>
      <w:snapToGrid w:val="0"/>
      <w:spacing w:line="300" w:lineRule="auto"/>
      <w:ind w:firstLine="200" w:firstLineChars="200"/>
      <w:outlineLvl w:val="1"/>
    </w:pPr>
    <w:rPr>
      <w:rFonts w:ascii="Arial" w:hAnsi="Arial"/>
      <w:b/>
      <w:bCs/>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qFormat/>
    <w:uiPriority w:val="0"/>
    <w:pPr>
      <w:jc w:val="left"/>
    </w:pPr>
  </w:style>
  <w:style w:type="paragraph" w:styleId="5">
    <w:name w:val="Body Text"/>
    <w:basedOn w:val="1"/>
    <w:next w:val="6"/>
    <w:unhideWhenUsed/>
    <w:qFormat/>
    <w:uiPriority w:val="99"/>
    <w:rPr>
      <w:rFonts w:ascii="仿宋_GB2312" w:eastAsia="仿宋_GB2312"/>
      <w:sz w:val="32"/>
    </w:rPr>
  </w:style>
  <w:style w:type="paragraph" w:customStyle="1" w:styleId="6">
    <w:name w:val="引用1"/>
    <w:basedOn w:val="1"/>
    <w:next w:val="1"/>
    <w:qFormat/>
    <w:uiPriority w:val="29"/>
    <w:pPr>
      <w:spacing w:beforeLines="50" w:afterLines="50" w:line="360" w:lineRule="auto"/>
    </w:pPr>
    <w:rPr>
      <w:i/>
      <w:iCs/>
      <w:color w:val="000000"/>
      <w:lang w:val="zh-CN"/>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line="336" w:lineRule="auto"/>
      <w:jc w:val="left"/>
    </w:pPr>
    <w:rPr>
      <w:rFonts w:ascii="宋体" w:hAnsi="宋体"/>
      <w:kern w:val="0"/>
      <w:sz w:val="24"/>
    </w:rPr>
  </w:style>
  <w:style w:type="paragraph" w:styleId="10">
    <w:name w:val="annotation subject"/>
    <w:basedOn w:val="4"/>
    <w:next w:val="4"/>
    <w:link w:val="22"/>
    <w:qFormat/>
    <w:uiPriority w:val="0"/>
    <w:rPr>
      <w:b/>
      <w:bCs/>
    </w:rPr>
  </w:style>
  <w:style w:type="table" w:styleId="12">
    <w:name w:val="Table Grid"/>
    <w:basedOn w:val="11"/>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4">
    <w:name w:val="Strong"/>
    <w:qFormat/>
    <w:uiPriority w:val="0"/>
    <w:rPr>
      <w:b/>
    </w:rPr>
  </w:style>
  <w:style w:type="character" w:styleId="15">
    <w:name w:val="annotation reference"/>
    <w:basedOn w:val="13"/>
    <w:qFormat/>
    <w:uiPriority w:val="0"/>
    <w:rPr>
      <w:sz w:val="21"/>
      <w:szCs w:val="21"/>
    </w:rPr>
  </w:style>
  <w:style w:type="paragraph" w:customStyle="1" w:styleId="16">
    <w:name w:val="Fließtext"/>
    <w:basedOn w:val="1"/>
    <w:qFormat/>
    <w:uiPriority w:val="0"/>
    <w:pPr>
      <w:numPr>
        <w:ilvl w:val="0"/>
        <w:numId w:val="1"/>
      </w:numPr>
      <w:overflowPunct w:val="0"/>
      <w:autoSpaceDE w:val="0"/>
      <w:autoSpaceDN w:val="0"/>
      <w:adjustRightInd w:val="0"/>
      <w:textAlignment w:val="baseline"/>
    </w:pPr>
    <w:rPr>
      <w:rFonts w:ascii="仿宋_GB2312" w:hAnsi="仿宋_GB2312" w:eastAsia="仿宋_GB2312" w:cs="仿宋_GB2312"/>
      <w:kern w:val="0"/>
      <w:sz w:val="32"/>
      <w:szCs w:val="32"/>
    </w:rPr>
  </w:style>
  <w:style w:type="paragraph" w:customStyle="1" w:styleId="17">
    <w:name w:val="xl35"/>
    <w:basedOn w:val="1"/>
    <w:qFormat/>
    <w:uiPriority w:val="0"/>
    <w:pPr>
      <w:pBdr>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sz w:val="24"/>
    </w:rPr>
  </w:style>
  <w:style w:type="paragraph" w:customStyle="1" w:styleId="18">
    <w:name w:val="列表段落1"/>
    <w:basedOn w:val="1"/>
    <w:qFormat/>
    <w:uiPriority w:val="34"/>
    <w:pPr>
      <w:ind w:firstLine="420" w:firstLineChars="200"/>
    </w:pPr>
  </w:style>
  <w:style w:type="paragraph" w:customStyle="1" w:styleId="19">
    <w:name w:val="p0"/>
    <w:basedOn w:val="1"/>
    <w:qFormat/>
    <w:uiPriority w:val="0"/>
    <w:pPr>
      <w:widowControl/>
      <w:spacing w:before="100" w:beforeAutospacing="1" w:after="100" w:afterAutospacing="1"/>
      <w:jc w:val="left"/>
    </w:pPr>
    <w:rPr>
      <w:rFonts w:ascii="宋体" w:hAnsi="宋体" w:cs="宋体"/>
      <w:kern w:val="0"/>
      <w:sz w:val="24"/>
    </w:rPr>
  </w:style>
  <w:style w:type="paragraph" w:styleId="20">
    <w:name w:val="List Paragraph"/>
    <w:basedOn w:val="1"/>
    <w:qFormat/>
    <w:uiPriority w:val="34"/>
    <w:pPr>
      <w:widowControl/>
      <w:spacing w:line="360" w:lineRule="auto"/>
      <w:ind w:firstLine="420" w:firstLineChars="200"/>
      <w:jc w:val="left"/>
    </w:pPr>
    <w:rPr>
      <w:rFonts w:ascii="Times New Roman" w:hAnsi="Times New Roman" w:cstheme="minorBidi"/>
      <w:sz w:val="24"/>
    </w:rPr>
  </w:style>
  <w:style w:type="character" w:customStyle="1" w:styleId="21">
    <w:name w:val="批注文字 字符"/>
    <w:basedOn w:val="13"/>
    <w:link w:val="4"/>
    <w:qFormat/>
    <w:uiPriority w:val="0"/>
    <w:rPr>
      <w:rFonts w:ascii="Calibri" w:hAnsi="Calibri" w:cs="黑体"/>
      <w:kern w:val="2"/>
      <w:sz w:val="21"/>
      <w:szCs w:val="24"/>
    </w:rPr>
  </w:style>
  <w:style w:type="character" w:customStyle="1" w:styleId="22">
    <w:name w:val="批注主题 字符"/>
    <w:basedOn w:val="21"/>
    <w:link w:val="10"/>
    <w:qFormat/>
    <w:uiPriority w:val="0"/>
    <w:rPr>
      <w:rFonts w:ascii="Calibri" w:hAnsi="Calibri" w:cs="黑体"/>
      <w:b/>
      <w:bCs/>
      <w:kern w:val="2"/>
      <w:sz w:val="21"/>
      <w:szCs w:val="24"/>
    </w:rPr>
  </w:style>
  <w:style w:type="character" w:customStyle="1" w:styleId="23">
    <w:name w:val="页眉 字符"/>
    <w:basedOn w:val="13"/>
    <w:link w:val="8"/>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1031</Words>
  <Characters>1196</Characters>
  <Lines>73</Lines>
  <Paragraphs>92</Paragraphs>
  <TotalTime>0</TotalTime>
  <ScaleCrop>false</ScaleCrop>
  <LinksUpToDate>false</LinksUpToDate>
  <CharactersWithSpaces>1323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2023-05-30T14:42:00Z</dcterms:created>
  <dc:creator>Admin</dc:creator>
  <cp:lastModifiedBy>网络办</cp:lastModifiedBy>
  <cp:lastPrinted>2023-06-20T15:45:00Z</cp:lastPrinted>
  <dcterms:modified xsi:type="dcterms:W3CDTF">2026-02-10T07:54:16Z</dcterms:modified>
  <dc:title>设备科：</dc:title>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620BE933B22D45C9B5535BC8E7AEBA75_13</vt:lpwstr>
  </property>
  <property fmtid="{D5CDD505-2E9C-101B-9397-08002B2CF9AE}" pid="4" name="KSOTemplateDocerSaveRecord">
    <vt:lpwstr>eyJoZGlkIjoiMzcyYzQ4MzExOWIxM2ZmZWE3MDIzNjczNzVlZjFmOWYiLCJ1c2VySWQiOiIxNzAwODQwNTc2In0=</vt:lpwstr>
  </property>
</Properties>
</file>